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84" w:rsidRDefault="00142D84" w:rsidP="00C62DEB">
      <w:pPr>
        <w:rPr>
          <w:rFonts w:ascii="Arial" w:hAnsi="Arial" w:cs="Arial"/>
          <w:b/>
        </w:rPr>
      </w:pPr>
      <w:r>
        <w:rPr>
          <w:rFonts w:ascii="Arial" w:hAnsi="Arial" w:cs="Arial"/>
          <w:b/>
        </w:rPr>
        <w:t>Appendix D</w:t>
      </w:r>
    </w:p>
    <w:p w:rsidR="00C62DEB" w:rsidRPr="00C62DEB" w:rsidRDefault="004209E5" w:rsidP="00C62DEB">
      <w:pPr>
        <w:rPr>
          <w:rFonts w:ascii="Arial" w:hAnsi="Arial" w:cs="Arial"/>
          <w:b/>
        </w:rPr>
      </w:pPr>
      <w:r>
        <w:rPr>
          <w:rFonts w:ascii="Arial" w:hAnsi="Arial" w:cs="Arial"/>
          <w:b/>
        </w:rPr>
        <w:t>G</w:t>
      </w:r>
      <w:r w:rsidR="00C62DEB" w:rsidRPr="00C62DEB">
        <w:rPr>
          <w:rFonts w:ascii="Arial" w:hAnsi="Arial" w:cs="Arial"/>
          <w:b/>
        </w:rPr>
        <w:t>T PATHWAYS: HISTORY GT-HI1</w:t>
      </w:r>
      <w:r w:rsidR="000054C7">
        <w:rPr>
          <w:rFonts w:ascii="Arial" w:hAnsi="Arial" w:cs="Arial"/>
          <w:b/>
        </w:rPr>
        <w:t xml:space="preserve"> COURSES</w:t>
      </w:r>
      <w:r w:rsidR="00C62DEB" w:rsidRPr="00C62DEB">
        <w:rPr>
          <w:rFonts w:ascii="Arial" w:hAnsi="Arial" w:cs="Arial"/>
          <w:b/>
        </w:rPr>
        <w:t xml:space="preserve"> </w:t>
      </w:r>
    </w:p>
    <w:p w:rsidR="00C62DEB" w:rsidRPr="00C62DEB" w:rsidRDefault="00C62DEB" w:rsidP="000054C7">
      <w:pPr>
        <w:ind w:left="720" w:hanging="720"/>
        <w:rPr>
          <w:rFonts w:ascii="Arial" w:hAnsi="Arial" w:cs="Arial"/>
        </w:rPr>
      </w:pPr>
      <w:r w:rsidRPr="00C62DEB">
        <w:rPr>
          <w:rFonts w:ascii="Arial" w:hAnsi="Arial" w:cs="Arial"/>
          <w:b/>
        </w:rPr>
        <w:t>State-level Goal:</w:t>
      </w:r>
      <w:r w:rsidRPr="00C62DEB">
        <w:rPr>
          <w:rFonts w:ascii="Arial" w:hAnsi="Arial" w:cs="Arial"/>
        </w:rPr>
        <w:t xml:space="preserve"> The general education requirement in History helps students investigate the human past by using the method of historical inquiry in order to understand societies, the individual, and their place in the present. </w:t>
      </w:r>
    </w:p>
    <w:p w:rsidR="000054C7" w:rsidRDefault="000054C7" w:rsidP="000054C7">
      <w:pPr>
        <w:pBdr>
          <w:bottom w:val="single" w:sz="4" w:space="1" w:color="auto"/>
        </w:pBdr>
        <w:rPr>
          <w:rFonts w:ascii="Arial" w:hAnsi="Arial" w:cs="Arial"/>
          <w:b/>
        </w:rPr>
      </w:pPr>
      <w:r>
        <w:rPr>
          <w:rFonts w:ascii="Arial" w:hAnsi="Arial" w:cs="Arial"/>
          <w:b/>
        </w:rPr>
        <w:t>REQUIRED Syllabus Statement Language for direct inclusion in all GT-</w:t>
      </w:r>
      <w:r w:rsidR="005D5B05">
        <w:rPr>
          <w:rFonts w:ascii="Arial" w:hAnsi="Arial" w:cs="Arial"/>
          <w:b/>
        </w:rPr>
        <w:t>HI</w:t>
      </w:r>
      <w:r>
        <w:rPr>
          <w:rFonts w:ascii="Arial" w:hAnsi="Arial" w:cs="Arial"/>
          <w:b/>
        </w:rPr>
        <w:t>1 course syllabi is below this line.  This includes Content Criteria and Competencies.</w:t>
      </w:r>
    </w:p>
    <w:p w:rsidR="00DE67EA" w:rsidRDefault="00DE67EA" w:rsidP="00DE67EA">
      <w:pPr>
        <w:contextualSpacing/>
        <w:rPr>
          <w:rFonts w:ascii="Garamond" w:hAnsi="Garamond" w:cs="Arial"/>
          <w:b/>
          <w:sz w:val="20"/>
          <w:szCs w:val="20"/>
        </w:rPr>
      </w:pPr>
    </w:p>
    <w:p w:rsidR="00DE67EA" w:rsidRDefault="00DE67EA" w:rsidP="00DE67EA">
      <w:pPr>
        <w:contextualSpacing/>
        <w:rPr>
          <w:rFonts w:ascii="Garamond" w:hAnsi="Garamond" w:cs="Arial"/>
          <w:b/>
          <w:sz w:val="20"/>
          <w:szCs w:val="20"/>
        </w:rPr>
      </w:pPr>
    </w:p>
    <w:p w:rsidR="00DE67EA" w:rsidRPr="00DE67EA" w:rsidRDefault="00DE67EA" w:rsidP="00DE67EA">
      <w:pPr>
        <w:contextualSpacing/>
        <w:rPr>
          <w:rFonts w:ascii="Arial" w:hAnsi="Arial" w:cs="Arial"/>
          <w:b/>
        </w:rPr>
      </w:pPr>
      <w:r w:rsidRPr="00DE67EA">
        <w:rPr>
          <w:rFonts w:ascii="Arial" w:hAnsi="Arial" w:cs="Arial"/>
          <w:b/>
        </w:rPr>
        <w:t xml:space="preserve">GT-HI1   </w:t>
      </w:r>
      <w:r w:rsidRPr="00DE67EA">
        <w:rPr>
          <w:rFonts w:ascii="Arial" w:hAnsi="Arial" w:cs="Arial"/>
        </w:rPr>
        <w:t xml:space="preserve">This HIST </w:t>
      </w:r>
      <w:r w:rsidR="00C649B4">
        <w:rPr>
          <w:rFonts w:ascii="Arial" w:hAnsi="Arial" w:cs="Arial"/>
        </w:rPr>
        <w:t>[</w:t>
      </w:r>
      <w:r w:rsidR="00673E92">
        <w:rPr>
          <w:rFonts w:ascii="Arial" w:hAnsi="Arial" w:cs="Arial"/>
        </w:rPr>
        <w:t>#</w:t>
      </w:r>
      <w:r w:rsidR="00C649B4">
        <w:rPr>
          <w:rFonts w:ascii="Arial" w:hAnsi="Arial" w:cs="Arial"/>
        </w:rPr>
        <w:t>##]</w:t>
      </w:r>
      <w:r w:rsidRPr="00DE67EA">
        <w:rPr>
          <w:rFonts w:ascii="Arial" w:hAnsi="Arial" w:cs="Arial"/>
        </w:rPr>
        <w:t xml:space="preserve"> course satisfies the Guaranteed Transfer (GT) Pathways Requirements for History</w:t>
      </w:r>
    </w:p>
    <w:p w:rsidR="000054C7" w:rsidRDefault="000054C7" w:rsidP="000054C7">
      <w:pPr>
        <w:spacing w:after="0"/>
        <w:ind w:right="432"/>
        <w:rPr>
          <w:rFonts w:ascii="Arial" w:hAnsi="Arial" w:cs="Arial"/>
        </w:rPr>
      </w:pPr>
      <w:r w:rsidRPr="009143EC">
        <w:rPr>
          <w:rFonts w:ascii="Arial" w:hAnsi="Arial" w:cs="Arial"/>
        </w:rPr>
        <w:t>The Colorado Commission on Higher Education has approved [</w:t>
      </w:r>
      <w:r>
        <w:rPr>
          <w:rFonts w:ascii="Arial" w:hAnsi="Arial" w:cs="Arial"/>
        </w:rPr>
        <w:t>HIST</w:t>
      </w:r>
      <w:r w:rsidRPr="009143EC">
        <w:rPr>
          <w:rFonts w:ascii="Arial" w:hAnsi="Arial" w:cs="Arial"/>
        </w:rPr>
        <w:t xml:space="preserve"> &amp; number] for inclusion in the Guaranteed Transfer (GT) Pathways program in the  GT-</w:t>
      </w:r>
      <w:r>
        <w:rPr>
          <w:rFonts w:ascii="Arial" w:hAnsi="Arial" w:cs="Arial"/>
        </w:rPr>
        <w:t>HI</w:t>
      </w:r>
      <w:r w:rsidRPr="009143EC">
        <w:rPr>
          <w:rFonts w:ascii="Arial" w:hAnsi="Arial" w:cs="Arial"/>
        </w:rPr>
        <w:t xml:space="preserve">1 category.  For transferring students, successful completion with a minimum C- grade guarantees transfer and application of credit in this GT Pathways category.  For more information on the GT Pathways program, go to </w:t>
      </w:r>
      <w:hyperlink r:id="rId7" w:history="1">
        <w:r w:rsidRPr="009143EC">
          <w:rPr>
            <w:rStyle w:val="Hyperlink"/>
            <w:rFonts w:ascii="Arial" w:hAnsi="Arial" w:cs="Arial"/>
          </w:rPr>
          <w:t>http://highered.colorado.gov/Academics/Transfers/gtPathways/curriculum.html</w:t>
        </w:r>
      </w:hyperlink>
      <w:r w:rsidRPr="009143EC">
        <w:rPr>
          <w:rFonts w:ascii="Arial" w:hAnsi="Arial" w:cs="Arial"/>
        </w:rPr>
        <w:t>.</w:t>
      </w:r>
      <w:r>
        <w:rPr>
          <w:rFonts w:ascii="Arial" w:hAnsi="Arial" w:cs="Arial"/>
        </w:rPr>
        <w:t xml:space="preserve">  </w:t>
      </w:r>
    </w:p>
    <w:p w:rsidR="000054C7" w:rsidRDefault="000054C7" w:rsidP="000054C7">
      <w:pPr>
        <w:spacing w:after="0"/>
        <w:ind w:right="432"/>
        <w:rPr>
          <w:rFonts w:ascii="Arial" w:hAnsi="Arial" w:cs="Arial"/>
        </w:rPr>
      </w:pPr>
    </w:p>
    <w:p w:rsidR="000054C7" w:rsidRPr="009143EC" w:rsidRDefault="000054C7" w:rsidP="000054C7">
      <w:pPr>
        <w:spacing w:after="0" w:line="240" w:lineRule="auto"/>
        <w:ind w:right="432"/>
        <w:rPr>
          <w:rFonts w:ascii="Arial" w:hAnsi="Arial" w:cs="Arial"/>
        </w:rPr>
      </w:pPr>
      <w:r>
        <w:rPr>
          <w:rFonts w:ascii="Arial" w:hAnsi="Arial" w:cs="Arial"/>
        </w:rPr>
        <w:t>This designation verifies the following Content Criteria and Competencies are met in this course.</w:t>
      </w:r>
    </w:p>
    <w:p w:rsidR="000054C7" w:rsidRDefault="000054C7">
      <w:pPr>
        <w:rPr>
          <w:rFonts w:ascii="Arial" w:hAnsi="Arial" w:cs="Arial"/>
          <w:b/>
          <w:caps/>
        </w:rPr>
      </w:pPr>
    </w:p>
    <w:p w:rsidR="00C62DEB" w:rsidRPr="00C62DEB" w:rsidRDefault="00C62DEB" w:rsidP="00DE67EA">
      <w:pPr>
        <w:spacing w:after="120" w:line="240" w:lineRule="auto"/>
        <w:rPr>
          <w:rFonts w:ascii="Arial" w:hAnsi="Arial" w:cs="Arial"/>
          <w:caps/>
        </w:rPr>
      </w:pPr>
      <w:r w:rsidRPr="00C62DEB">
        <w:rPr>
          <w:rFonts w:ascii="Arial" w:hAnsi="Arial" w:cs="Arial"/>
          <w:b/>
          <w:caps/>
        </w:rPr>
        <w:t>GT-HI1 Content Criteria:</w:t>
      </w:r>
      <w:r w:rsidRPr="00C62DEB">
        <w:rPr>
          <w:rFonts w:ascii="Arial" w:hAnsi="Arial" w:cs="Arial"/>
          <w:caps/>
        </w:rPr>
        <w:t xml:space="preserve"> </w:t>
      </w:r>
    </w:p>
    <w:p w:rsidR="00C62DEB" w:rsidRPr="00C62DEB" w:rsidRDefault="000054C7" w:rsidP="00DE67EA">
      <w:pPr>
        <w:spacing w:after="120" w:line="240" w:lineRule="auto"/>
        <w:rPr>
          <w:rFonts w:ascii="Arial" w:hAnsi="Arial" w:cs="Arial"/>
        </w:rPr>
      </w:pPr>
      <w:r>
        <w:rPr>
          <w:rFonts w:ascii="Arial" w:hAnsi="Arial" w:cs="Arial"/>
        </w:rPr>
        <w:t xml:space="preserve">This </w:t>
      </w:r>
      <w:r w:rsidR="00C62DEB" w:rsidRPr="00C62DEB">
        <w:rPr>
          <w:rFonts w:ascii="Arial" w:hAnsi="Arial" w:cs="Arial"/>
        </w:rPr>
        <w:t>GT</w:t>
      </w:r>
      <w:r>
        <w:rPr>
          <w:rFonts w:ascii="Arial" w:hAnsi="Arial" w:cs="Arial"/>
        </w:rPr>
        <w:t>-HI1</w:t>
      </w:r>
      <w:r w:rsidR="00C62DEB" w:rsidRPr="00C62DEB">
        <w:rPr>
          <w:rFonts w:ascii="Arial" w:hAnsi="Arial" w:cs="Arial"/>
        </w:rPr>
        <w:t xml:space="preserve"> Pathways History course: </w:t>
      </w:r>
    </w:p>
    <w:p w:rsidR="00C62DEB" w:rsidRPr="00C62DEB" w:rsidRDefault="00C62DEB" w:rsidP="00DE67EA">
      <w:pPr>
        <w:spacing w:after="120" w:line="240" w:lineRule="auto"/>
        <w:ind w:left="720"/>
        <w:rPr>
          <w:rFonts w:ascii="Arial" w:hAnsi="Arial" w:cs="Arial"/>
        </w:rPr>
      </w:pPr>
      <w:r w:rsidRPr="00C62DEB">
        <w:rPr>
          <w:rFonts w:ascii="Arial" w:hAnsi="Arial" w:cs="Arial"/>
        </w:rPr>
        <w:sym w:font="Symbol" w:char="F0B7"/>
      </w:r>
      <w:r w:rsidRPr="00C62DEB">
        <w:rPr>
          <w:rFonts w:ascii="Arial" w:hAnsi="Arial" w:cs="Arial"/>
        </w:rPr>
        <w:t xml:space="preserve"> Introduces students to the method of historical inquiry, which involves asking an important historical question, investigating and analyzing historical sources, and drawing conclusions. </w:t>
      </w:r>
    </w:p>
    <w:p w:rsidR="00C62DEB" w:rsidRPr="00C62DEB" w:rsidRDefault="00C62DEB" w:rsidP="00DE67EA">
      <w:pPr>
        <w:spacing w:after="120" w:line="240" w:lineRule="auto"/>
        <w:ind w:left="720"/>
        <w:rPr>
          <w:rFonts w:ascii="Arial" w:hAnsi="Arial" w:cs="Arial"/>
        </w:rPr>
      </w:pPr>
      <w:r w:rsidRPr="00C62DEB">
        <w:rPr>
          <w:rFonts w:ascii="Arial" w:hAnsi="Arial" w:cs="Arial"/>
        </w:rPr>
        <w:sym w:font="Symbol" w:char="F0B7"/>
      </w:r>
      <w:r w:rsidRPr="00C62DEB">
        <w:rPr>
          <w:rFonts w:ascii="Arial" w:hAnsi="Arial" w:cs="Arial"/>
        </w:rPr>
        <w:t xml:space="preserve"> Employs historical thinking and concepts, which include context, change over time, continuity, multiple causation, and human agency. </w:t>
      </w:r>
    </w:p>
    <w:p w:rsidR="00C62DEB" w:rsidRPr="00C62DEB" w:rsidRDefault="00C62DEB" w:rsidP="00DE67EA">
      <w:pPr>
        <w:spacing w:after="120" w:line="240" w:lineRule="auto"/>
        <w:ind w:left="720"/>
        <w:rPr>
          <w:rFonts w:ascii="Arial" w:hAnsi="Arial" w:cs="Arial"/>
        </w:rPr>
      </w:pPr>
      <w:r w:rsidRPr="00C62DEB">
        <w:rPr>
          <w:rFonts w:ascii="Arial" w:hAnsi="Arial" w:cs="Arial"/>
        </w:rPr>
        <w:sym w:font="Symbol" w:char="F0B7"/>
      </w:r>
      <w:r w:rsidRPr="00C62DEB">
        <w:rPr>
          <w:rFonts w:ascii="Arial" w:hAnsi="Arial" w:cs="Arial"/>
        </w:rPr>
        <w:t xml:space="preserve"> Investigates multiple historical primary sources and secondary accounts. </w:t>
      </w:r>
    </w:p>
    <w:p w:rsidR="00C62DEB" w:rsidRDefault="00C62DEB" w:rsidP="00DE67EA">
      <w:pPr>
        <w:spacing w:after="120" w:line="240" w:lineRule="auto"/>
        <w:ind w:left="720"/>
        <w:rPr>
          <w:rFonts w:ascii="Arial" w:hAnsi="Arial" w:cs="Arial"/>
        </w:rPr>
      </w:pPr>
      <w:r w:rsidRPr="00C62DEB">
        <w:rPr>
          <w:rFonts w:ascii="Arial" w:hAnsi="Arial" w:cs="Arial"/>
        </w:rPr>
        <w:sym w:font="Symbol" w:char="F0B7"/>
      </w:r>
      <w:r w:rsidRPr="00C62DEB">
        <w:rPr>
          <w:rFonts w:ascii="Arial" w:hAnsi="Arial" w:cs="Arial"/>
        </w:rPr>
        <w:t xml:space="preserve"> Analyzes multiple perspectives to create written narratives, interpre</w:t>
      </w:r>
      <w:r w:rsidR="00DE67EA">
        <w:rPr>
          <w:rFonts w:ascii="Arial" w:hAnsi="Arial" w:cs="Arial"/>
        </w:rPr>
        <w:t xml:space="preserve">tations, or syntheses. </w:t>
      </w:r>
    </w:p>
    <w:p w:rsidR="00DE67EA" w:rsidRDefault="00DE67EA" w:rsidP="00DE67EA">
      <w:pPr>
        <w:spacing w:after="120" w:line="240" w:lineRule="auto"/>
        <w:rPr>
          <w:rFonts w:ascii="Arial" w:hAnsi="Arial" w:cs="Arial"/>
          <w:b/>
          <w:caps/>
        </w:rPr>
      </w:pPr>
    </w:p>
    <w:p w:rsidR="00DE67EA" w:rsidRDefault="00DE67EA">
      <w:pPr>
        <w:rPr>
          <w:rFonts w:ascii="Arial" w:hAnsi="Arial" w:cs="Arial"/>
          <w:b/>
          <w:caps/>
        </w:rPr>
      </w:pPr>
      <w:r>
        <w:rPr>
          <w:rFonts w:ascii="Arial" w:hAnsi="Arial" w:cs="Arial"/>
          <w:b/>
          <w:caps/>
        </w:rPr>
        <w:br w:type="page"/>
      </w:r>
    </w:p>
    <w:p w:rsidR="00C62DEB" w:rsidRPr="00C62DEB" w:rsidRDefault="000054C7" w:rsidP="00DE67EA">
      <w:pPr>
        <w:spacing w:after="120" w:line="240" w:lineRule="auto"/>
        <w:rPr>
          <w:rFonts w:ascii="Arial" w:hAnsi="Arial" w:cs="Arial"/>
          <w:b/>
          <w:caps/>
        </w:rPr>
      </w:pPr>
      <w:r>
        <w:rPr>
          <w:rFonts w:ascii="Arial" w:hAnsi="Arial" w:cs="Arial"/>
          <w:b/>
          <w:caps/>
        </w:rPr>
        <w:lastRenderedPageBreak/>
        <w:t xml:space="preserve">GT-HI1 </w:t>
      </w:r>
      <w:bookmarkStart w:id="0" w:name="_GoBack"/>
      <w:bookmarkEnd w:id="0"/>
      <w:r w:rsidR="005D5B05">
        <w:rPr>
          <w:rFonts w:ascii="Arial" w:hAnsi="Arial" w:cs="Arial"/>
          <w:b/>
          <w:caps/>
        </w:rPr>
        <w:t xml:space="preserve">HISTORY </w:t>
      </w:r>
      <w:r w:rsidR="00C62DEB" w:rsidRPr="00C62DEB">
        <w:rPr>
          <w:rFonts w:ascii="Arial" w:hAnsi="Arial" w:cs="Arial"/>
          <w:b/>
          <w:caps/>
        </w:rPr>
        <w:t xml:space="preserve">Competencies and Student Learning Outcomes </w:t>
      </w:r>
    </w:p>
    <w:p w:rsidR="00C62DEB" w:rsidRPr="00C62DEB" w:rsidRDefault="00C62DEB" w:rsidP="00DE67EA">
      <w:pPr>
        <w:spacing w:after="80" w:line="240" w:lineRule="auto"/>
        <w:rPr>
          <w:rFonts w:ascii="Arial" w:hAnsi="Arial" w:cs="Arial"/>
          <w:i/>
        </w:rPr>
      </w:pPr>
      <w:r w:rsidRPr="00C62DEB">
        <w:rPr>
          <w:rFonts w:ascii="Arial" w:hAnsi="Arial" w:cs="Arial"/>
          <w:b/>
          <w:i/>
        </w:rPr>
        <w:t>Critical Thinking</w:t>
      </w:r>
      <w:r w:rsidRPr="00C62DEB">
        <w:rPr>
          <w:rFonts w:ascii="Arial" w:hAnsi="Arial" w:cs="Arial"/>
          <w:i/>
        </w:rPr>
        <w:t xml:space="preserve"> </w:t>
      </w:r>
      <w:r w:rsidR="000054C7" w:rsidRPr="000054C7">
        <w:rPr>
          <w:rFonts w:ascii="Arial" w:hAnsi="Arial" w:cs="Arial"/>
          <w:b/>
          <w:i/>
        </w:rPr>
        <w:t xml:space="preserve">Competency </w:t>
      </w:r>
      <w:r w:rsidR="000054C7" w:rsidRPr="00C62DEB">
        <w:rPr>
          <w:rFonts w:ascii="Arial" w:hAnsi="Arial" w:cs="Arial"/>
          <w:b/>
        </w:rPr>
        <w:t xml:space="preserve"> </w:t>
      </w:r>
      <w:r w:rsidRPr="00C62DEB">
        <w:rPr>
          <w:rFonts w:ascii="Arial" w:hAnsi="Arial" w:cs="Arial"/>
          <w:i/>
        </w:rPr>
        <w:t>(SLOs 3, 4 &amp; 5)</w:t>
      </w:r>
    </w:p>
    <w:p w:rsidR="000054C7" w:rsidRDefault="00C62DEB" w:rsidP="00DE67EA">
      <w:pPr>
        <w:spacing w:after="80" w:line="240" w:lineRule="auto"/>
        <w:rPr>
          <w:rFonts w:ascii="Arial" w:hAnsi="Arial" w:cs="Arial"/>
        </w:rPr>
      </w:pPr>
      <w:r w:rsidRPr="00C62DEB">
        <w:rPr>
          <w:rFonts w:ascii="Arial" w:hAnsi="Arial" w:cs="Arial"/>
        </w:rPr>
        <w:t xml:space="preserve">Competency in critical thinking addresses a student’s ability to analyze information and ideas from multiple perspectives and articulate an argument or an opinion or a conclusion based on their analysis. </w:t>
      </w:r>
    </w:p>
    <w:p w:rsidR="000054C7" w:rsidRPr="009143EC" w:rsidRDefault="005D5B05" w:rsidP="00DE67EA">
      <w:pPr>
        <w:spacing w:after="80" w:line="240" w:lineRule="auto"/>
        <w:rPr>
          <w:rFonts w:ascii="Arial" w:hAnsi="Arial" w:cs="Arial"/>
          <w:i/>
        </w:rPr>
      </w:pPr>
      <w:r w:rsidRPr="00C62DEB">
        <w:rPr>
          <w:rFonts w:ascii="Arial" w:hAnsi="Arial" w:cs="Arial"/>
          <w:b/>
          <w:i/>
        </w:rPr>
        <w:t>Critical Thinking</w:t>
      </w:r>
      <w:r w:rsidRPr="00C62DEB">
        <w:rPr>
          <w:rFonts w:ascii="Arial" w:hAnsi="Arial" w:cs="Arial"/>
          <w:i/>
        </w:rPr>
        <w:t xml:space="preserve"> </w:t>
      </w:r>
      <w:r w:rsidR="000054C7" w:rsidRPr="009143EC">
        <w:rPr>
          <w:rFonts w:ascii="Arial" w:hAnsi="Arial" w:cs="Arial"/>
          <w:b/>
          <w:i/>
        </w:rPr>
        <w:t>Student Learning Outcomes (SLOs)</w:t>
      </w:r>
      <w:r w:rsidR="000054C7" w:rsidRPr="009143EC">
        <w:rPr>
          <w:rFonts w:ascii="Arial" w:hAnsi="Arial" w:cs="Arial"/>
          <w:i/>
        </w:rPr>
        <w:t xml:space="preserve"> </w:t>
      </w:r>
    </w:p>
    <w:p w:rsidR="00C62DEB" w:rsidRPr="000054C7" w:rsidRDefault="00C62DEB" w:rsidP="00DE67EA">
      <w:pPr>
        <w:spacing w:after="80" w:line="240" w:lineRule="auto"/>
        <w:rPr>
          <w:rFonts w:ascii="Arial" w:hAnsi="Arial" w:cs="Arial"/>
          <w:i/>
        </w:rPr>
      </w:pPr>
      <w:r w:rsidRPr="000054C7">
        <w:rPr>
          <w:rFonts w:ascii="Arial" w:hAnsi="Arial" w:cs="Arial"/>
          <w:i/>
        </w:rPr>
        <w:t xml:space="preserve">Students should be able to: </w:t>
      </w:r>
    </w:p>
    <w:p w:rsidR="00C62DEB" w:rsidRDefault="00C62DEB" w:rsidP="00DE67EA">
      <w:pPr>
        <w:spacing w:after="80" w:line="240" w:lineRule="auto"/>
        <w:ind w:left="288"/>
        <w:rPr>
          <w:rFonts w:ascii="Arial" w:hAnsi="Arial" w:cs="Arial"/>
        </w:rPr>
      </w:pPr>
      <w:r w:rsidRPr="00C62DEB">
        <w:rPr>
          <w:rFonts w:ascii="Arial" w:hAnsi="Arial" w:cs="Arial"/>
        </w:rPr>
        <w:t xml:space="preserve">3. </w:t>
      </w:r>
      <w:r w:rsidRPr="00C62DEB">
        <w:rPr>
          <w:rFonts w:ascii="Arial" w:hAnsi="Arial" w:cs="Arial"/>
          <w:b/>
          <w:u w:val="single"/>
        </w:rPr>
        <w:t>Formulate an Argument</w:t>
      </w:r>
      <w:r w:rsidRPr="00C62DEB">
        <w:rPr>
          <w:rFonts w:ascii="Arial" w:hAnsi="Arial" w:cs="Arial"/>
        </w:rPr>
        <w:t xml:space="preserve"> </w:t>
      </w:r>
    </w:p>
    <w:p w:rsidR="00C62DEB" w:rsidRDefault="00C62DEB" w:rsidP="00DE67EA">
      <w:pPr>
        <w:spacing w:after="80" w:line="240" w:lineRule="auto"/>
        <w:ind w:left="288" w:firstLine="720"/>
        <w:rPr>
          <w:rFonts w:ascii="Arial" w:hAnsi="Arial" w:cs="Arial"/>
        </w:rPr>
      </w:pPr>
      <w:r w:rsidRPr="00C62DEB">
        <w:rPr>
          <w:rFonts w:ascii="Arial" w:hAnsi="Arial" w:cs="Arial"/>
        </w:rPr>
        <w:t xml:space="preserve">a. Ask a question relevant to the discipline. </w:t>
      </w:r>
    </w:p>
    <w:p w:rsidR="00C62DEB" w:rsidRDefault="00C62DEB" w:rsidP="00DE67EA">
      <w:pPr>
        <w:spacing w:after="80" w:line="240" w:lineRule="auto"/>
        <w:ind w:left="288" w:firstLine="720"/>
        <w:rPr>
          <w:rFonts w:ascii="Arial" w:hAnsi="Arial" w:cs="Arial"/>
        </w:rPr>
      </w:pPr>
      <w:r w:rsidRPr="00C62DEB">
        <w:rPr>
          <w:rFonts w:ascii="Arial" w:hAnsi="Arial" w:cs="Arial"/>
        </w:rPr>
        <w:t xml:space="preserve">b. Synthesize perspectives that answer it. </w:t>
      </w:r>
    </w:p>
    <w:p w:rsidR="00C62DEB" w:rsidRDefault="00C62DEB" w:rsidP="00DE67EA">
      <w:pPr>
        <w:spacing w:after="80" w:line="240" w:lineRule="auto"/>
        <w:ind w:left="288" w:firstLine="720"/>
        <w:rPr>
          <w:rFonts w:ascii="Arial" w:hAnsi="Arial" w:cs="Arial"/>
        </w:rPr>
      </w:pPr>
      <w:r w:rsidRPr="00C62DEB">
        <w:rPr>
          <w:rFonts w:ascii="Arial" w:hAnsi="Arial" w:cs="Arial"/>
        </w:rPr>
        <w:t xml:space="preserve">c. Take a specific position. </w:t>
      </w:r>
    </w:p>
    <w:p w:rsidR="00C62DEB" w:rsidRPr="00C62DEB" w:rsidRDefault="00C62DEB" w:rsidP="00DE67EA">
      <w:pPr>
        <w:spacing w:after="80" w:line="240" w:lineRule="auto"/>
        <w:ind w:left="1008" w:hanging="720"/>
        <w:rPr>
          <w:rFonts w:ascii="Arial" w:hAnsi="Arial" w:cs="Arial"/>
        </w:rPr>
      </w:pPr>
      <w:r w:rsidRPr="00C62DEB">
        <w:rPr>
          <w:rFonts w:ascii="Arial" w:hAnsi="Arial" w:cs="Arial"/>
        </w:rPr>
        <w:t xml:space="preserve">4. </w:t>
      </w:r>
      <w:r w:rsidRPr="00C62DEB">
        <w:rPr>
          <w:rFonts w:ascii="Arial" w:hAnsi="Arial" w:cs="Arial"/>
          <w:b/>
          <w:u w:val="single"/>
        </w:rPr>
        <w:t>Incorporate Evidence</w:t>
      </w:r>
      <w:r w:rsidRPr="00C62DEB">
        <w:rPr>
          <w:rFonts w:ascii="Arial" w:hAnsi="Arial" w:cs="Arial"/>
        </w:rPr>
        <w:t xml:space="preserve"> </w:t>
      </w:r>
      <w:r w:rsidR="005D5B05">
        <w:rPr>
          <w:rFonts w:ascii="Arial" w:hAnsi="Arial" w:cs="Arial"/>
        </w:rPr>
        <w:t xml:space="preserve">  </w:t>
      </w:r>
      <w:r w:rsidRPr="00C62DEB">
        <w:rPr>
          <w:rFonts w:ascii="Arial" w:hAnsi="Arial" w:cs="Arial"/>
        </w:rPr>
        <w:t xml:space="preserve">Interpret/evaluate sources to develop an analysis or synthesis. </w:t>
      </w:r>
    </w:p>
    <w:p w:rsidR="00C62DEB" w:rsidRDefault="00C62DEB" w:rsidP="00DE67EA">
      <w:pPr>
        <w:spacing w:after="80" w:line="240" w:lineRule="auto"/>
        <w:ind w:left="288"/>
        <w:rPr>
          <w:rFonts w:ascii="Arial" w:hAnsi="Arial" w:cs="Arial"/>
          <w:b/>
          <w:u w:val="single"/>
        </w:rPr>
      </w:pPr>
      <w:r w:rsidRPr="00C62DEB">
        <w:rPr>
          <w:rFonts w:ascii="Arial" w:hAnsi="Arial" w:cs="Arial"/>
        </w:rPr>
        <w:t xml:space="preserve">5. </w:t>
      </w:r>
      <w:r w:rsidRPr="00C62DEB">
        <w:rPr>
          <w:rFonts w:ascii="Arial" w:hAnsi="Arial" w:cs="Arial"/>
          <w:b/>
          <w:u w:val="single"/>
        </w:rPr>
        <w:t xml:space="preserve">Understand Implications and Make Conclusions </w:t>
      </w:r>
    </w:p>
    <w:p w:rsidR="00C62DEB" w:rsidRDefault="00C62DEB" w:rsidP="00DE67EA">
      <w:pPr>
        <w:spacing w:after="80" w:line="240" w:lineRule="auto"/>
        <w:ind w:left="1440" w:hanging="432"/>
        <w:rPr>
          <w:rFonts w:ascii="Arial" w:hAnsi="Arial" w:cs="Arial"/>
        </w:rPr>
      </w:pPr>
      <w:r w:rsidRPr="00C62DEB">
        <w:rPr>
          <w:rFonts w:ascii="Arial" w:hAnsi="Arial" w:cs="Arial"/>
        </w:rPr>
        <w:t xml:space="preserve">a. Establish a conclusion that is tied to the range of information presented. </w:t>
      </w:r>
    </w:p>
    <w:p w:rsidR="00C62DEB" w:rsidRDefault="00C62DEB" w:rsidP="00DE67EA">
      <w:pPr>
        <w:spacing w:after="80" w:line="240" w:lineRule="auto"/>
        <w:ind w:left="288" w:firstLine="720"/>
        <w:rPr>
          <w:rFonts w:ascii="Arial" w:hAnsi="Arial" w:cs="Arial"/>
        </w:rPr>
      </w:pPr>
      <w:r w:rsidRPr="00C62DEB">
        <w:rPr>
          <w:rFonts w:ascii="Arial" w:hAnsi="Arial" w:cs="Arial"/>
        </w:rPr>
        <w:t>b. Reflect on implications and consequences of stated conclusion.</w:t>
      </w:r>
    </w:p>
    <w:p w:rsidR="000054C7" w:rsidRPr="00C62DEB" w:rsidRDefault="000054C7" w:rsidP="00DE67EA">
      <w:pPr>
        <w:spacing w:after="80" w:line="240" w:lineRule="auto"/>
        <w:ind w:firstLine="720"/>
        <w:rPr>
          <w:rFonts w:ascii="Arial" w:hAnsi="Arial" w:cs="Arial"/>
        </w:rPr>
      </w:pPr>
    </w:p>
    <w:p w:rsidR="00C62DEB" w:rsidRPr="00C62DEB" w:rsidRDefault="00C62DEB" w:rsidP="00DE67EA">
      <w:pPr>
        <w:spacing w:after="80" w:line="240" w:lineRule="auto"/>
        <w:rPr>
          <w:rFonts w:ascii="Arial" w:hAnsi="Arial" w:cs="Arial"/>
        </w:rPr>
      </w:pPr>
      <w:r w:rsidRPr="00C62DEB">
        <w:rPr>
          <w:rFonts w:ascii="Arial" w:hAnsi="Arial" w:cs="Arial"/>
          <w:b/>
          <w:i/>
        </w:rPr>
        <w:t>Information Literacy</w:t>
      </w:r>
      <w:r w:rsidRPr="00C62DEB">
        <w:rPr>
          <w:rFonts w:ascii="Arial" w:hAnsi="Arial" w:cs="Arial"/>
        </w:rPr>
        <w:t xml:space="preserve"> </w:t>
      </w:r>
      <w:r w:rsidR="000054C7">
        <w:rPr>
          <w:rFonts w:ascii="Arial" w:hAnsi="Arial" w:cs="Arial"/>
          <w:b/>
          <w:i/>
        </w:rPr>
        <w:t xml:space="preserve">Competency </w:t>
      </w:r>
      <w:r w:rsidRPr="00C62DEB">
        <w:rPr>
          <w:rFonts w:ascii="Arial" w:hAnsi="Arial" w:cs="Arial"/>
        </w:rPr>
        <w:t>(SLOs 3, 4 &amp; 5)</w:t>
      </w:r>
    </w:p>
    <w:p w:rsidR="00C62DEB" w:rsidRPr="00C62DEB" w:rsidRDefault="00C62DEB" w:rsidP="00DE67EA">
      <w:pPr>
        <w:spacing w:after="80" w:line="240" w:lineRule="auto"/>
        <w:rPr>
          <w:rFonts w:ascii="Arial" w:hAnsi="Arial" w:cs="Arial"/>
        </w:rPr>
      </w:pPr>
      <w:r w:rsidRPr="00C62DEB">
        <w:rPr>
          <w:rFonts w:ascii="Arial" w:hAnsi="Arial" w:cs="Arial"/>
        </w:rPr>
        <w:t xml:space="preserve">Information literacy refers to the set of skills needed to find, retrieve, analyze, and use information. Competency in information literacy represents a student’s ability to know when there is a need for information, to be able to identify, locate, evaluate, and effectively and responsibly use that information for the task or problem at hand. Students should be able to: </w:t>
      </w:r>
    </w:p>
    <w:p w:rsidR="000054C7" w:rsidRPr="009143EC" w:rsidRDefault="005D5B05" w:rsidP="00DE67EA">
      <w:pPr>
        <w:spacing w:after="80" w:line="240" w:lineRule="auto"/>
        <w:rPr>
          <w:rFonts w:ascii="Arial" w:hAnsi="Arial" w:cs="Arial"/>
          <w:i/>
        </w:rPr>
      </w:pPr>
      <w:r w:rsidRPr="00C62DEB">
        <w:rPr>
          <w:rFonts w:ascii="Arial" w:hAnsi="Arial" w:cs="Arial"/>
          <w:b/>
          <w:i/>
        </w:rPr>
        <w:t>Information Literacy</w:t>
      </w:r>
      <w:r w:rsidRPr="00C62DEB">
        <w:rPr>
          <w:rFonts w:ascii="Arial" w:hAnsi="Arial" w:cs="Arial"/>
        </w:rPr>
        <w:t xml:space="preserve"> </w:t>
      </w:r>
      <w:r w:rsidR="000054C7" w:rsidRPr="009143EC">
        <w:rPr>
          <w:rFonts w:ascii="Arial" w:hAnsi="Arial" w:cs="Arial"/>
          <w:b/>
          <w:i/>
        </w:rPr>
        <w:t>Student Learning Outcomes (SLOs)</w:t>
      </w:r>
      <w:r w:rsidR="000054C7" w:rsidRPr="009143EC">
        <w:rPr>
          <w:rFonts w:ascii="Arial" w:hAnsi="Arial" w:cs="Arial"/>
          <w:i/>
        </w:rPr>
        <w:t xml:space="preserve"> </w:t>
      </w:r>
    </w:p>
    <w:p w:rsidR="000054C7" w:rsidRPr="000054C7" w:rsidRDefault="000054C7" w:rsidP="00DE67EA">
      <w:pPr>
        <w:spacing w:after="80" w:line="240" w:lineRule="auto"/>
        <w:rPr>
          <w:rFonts w:ascii="Arial" w:hAnsi="Arial" w:cs="Arial"/>
          <w:i/>
        </w:rPr>
      </w:pPr>
      <w:r w:rsidRPr="000054C7">
        <w:rPr>
          <w:rFonts w:ascii="Arial" w:hAnsi="Arial" w:cs="Arial"/>
          <w:i/>
        </w:rPr>
        <w:t xml:space="preserve">Students should be able to: </w:t>
      </w:r>
    </w:p>
    <w:p w:rsidR="00C62DEB" w:rsidRDefault="00C62DEB" w:rsidP="00DE67EA">
      <w:pPr>
        <w:spacing w:after="80" w:line="240" w:lineRule="auto"/>
        <w:ind w:left="288"/>
        <w:rPr>
          <w:rFonts w:ascii="Arial" w:hAnsi="Arial" w:cs="Arial"/>
        </w:rPr>
      </w:pPr>
      <w:r w:rsidRPr="00C62DEB">
        <w:rPr>
          <w:rFonts w:ascii="Arial" w:hAnsi="Arial" w:cs="Arial"/>
        </w:rPr>
        <w:t xml:space="preserve">3. </w:t>
      </w:r>
      <w:r w:rsidRPr="00C62DEB">
        <w:rPr>
          <w:rFonts w:ascii="Arial" w:hAnsi="Arial" w:cs="Arial"/>
          <w:b/>
          <w:u w:val="single"/>
        </w:rPr>
        <w:t>Evaluate Information Critically</w:t>
      </w:r>
      <w:r w:rsidRPr="00C62DEB">
        <w:rPr>
          <w:rFonts w:ascii="Arial" w:hAnsi="Arial" w:cs="Arial"/>
        </w:rPr>
        <w:t xml:space="preserve"> </w:t>
      </w:r>
    </w:p>
    <w:p w:rsidR="00C62DEB" w:rsidRDefault="00C62DEB" w:rsidP="00DE67EA">
      <w:pPr>
        <w:spacing w:after="80" w:line="240" w:lineRule="auto"/>
        <w:ind w:left="720"/>
        <w:rPr>
          <w:rFonts w:ascii="Arial" w:hAnsi="Arial" w:cs="Arial"/>
        </w:rPr>
      </w:pPr>
      <w:r w:rsidRPr="00C62DEB">
        <w:rPr>
          <w:rFonts w:ascii="Arial" w:hAnsi="Arial" w:cs="Arial"/>
        </w:rPr>
        <w:t xml:space="preserve">a. Utilize a variety of information sources appropriate to the scope and discipline of the research question. </w:t>
      </w:r>
    </w:p>
    <w:p w:rsidR="00C62DEB" w:rsidRPr="00C62DEB" w:rsidRDefault="00C62DEB" w:rsidP="00DE67EA">
      <w:pPr>
        <w:spacing w:after="80" w:line="240" w:lineRule="auto"/>
        <w:ind w:left="720"/>
        <w:rPr>
          <w:rFonts w:ascii="Arial" w:hAnsi="Arial" w:cs="Arial"/>
        </w:rPr>
      </w:pPr>
      <w:r w:rsidRPr="00C62DEB">
        <w:rPr>
          <w:rFonts w:ascii="Arial" w:hAnsi="Arial" w:cs="Arial"/>
        </w:rPr>
        <w:t xml:space="preserve">b. Consider the importance of multiple criteria, such as relevance to the research question, currency, authority, audience, and bias or point of view, when evaluating information source. </w:t>
      </w:r>
    </w:p>
    <w:p w:rsidR="005D5B05" w:rsidRDefault="00C62DEB" w:rsidP="00DE67EA">
      <w:pPr>
        <w:spacing w:after="80" w:line="240" w:lineRule="auto"/>
        <w:ind w:left="720" w:hanging="432"/>
        <w:rPr>
          <w:rFonts w:ascii="Arial" w:hAnsi="Arial" w:cs="Arial"/>
        </w:rPr>
      </w:pPr>
      <w:r w:rsidRPr="00C62DEB">
        <w:rPr>
          <w:rFonts w:ascii="Arial" w:hAnsi="Arial" w:cs="Arial"/>
        </w:rPr>
        <w:t xml:space="preserve">4. </w:t>
      </w:r>
      <w:r w:rsidRPr="00C62DEB">
        <w:rPr>
          <w:rFonts w:ascii="Arial" w:hAnsi="Arial" w:cs="Arial"/>
          <w:b/>
          <w:u w:val="single"/>
        </w:rPr>
        <w:t>Use Information Effectively to Accomplish a Specific Purpose</w:t>
      </w:r>
      <w:r w:rsidRPr="00C62DEB">
        <w:rPr>
          <w:rFonts w:ascii="Arial" w:hAnsi="Arial" w:cs="Arial"/>
        </w:rPr>
        <w:t xml:space="preserve"> </w:t>
      </w:r>
    </w:p>
    <w:p w:rsidR="00C62DEB" w:rsidRPr="00C62DEB" w:rsidRDefault="00C62DEB" w:rsidP="00DE67EA">
      <w:pPr>
        <w:spacing w:after="80" w:line="240" w:lineRule="auto"/>
        <w:ind w:left="720"/>
        <w:rPr>
          <w:rFonts w:ascii="Arial" w:hAnsi="Arial" w:cs="Arial"/>
        </w:rPr>
      </w:pPr>
      <w:r w:rsidRPr="00C62DEB">
        <w:rPr>
          <w:rFonts w:ascii="Arial" w:hAnsi="Arial" w:cs="Arial"/>
        </w:rPr>
        <w:t xml:space="preserve">Synthesize information from sources to fully achieve a specific purpose. </w:t>
      </w:r>
    </w:p>
    <w:p w:rsidR="005D5B05" w:rsidRDefault="00C62DEB" w:rsidP="00DE67EA">
      <w:pPr>
        <w:spacing w:after="80" w:line="240" w:lineRule="auto"/>
        <w:ind w:left="720" w:hanging="432"/>
        <w:rPr>
          <w:rFonts w:ascii="Arial" w:hAnsi="Arial" w:cs="Arial"/>
        </w:rPr>
      </w:pPr>
      <w:r w:rsidRPr="00C62DEB">
        <w:rPr>
          <w:rFonts w:ascii="Arial" w:hAnsi="Arial" w:cs="Arial"/>
        </w:rPr>
        <w:t xml:space="preserve">5. </w:t>
      </w:r>
      <w:r w:rsidRPr="00C62DEB">
        <w:rPr>
          <w:rFonts w:ascii="Arial" w:hAnsi="Arial" w:cs="Arial"/>
          <w:b/>
          <w:u w:val="single"/>
        </w:rPr>
        <w:t>Use Information Ethically and Legally</w:t>
      </w:r>
      <w:r w:rsidRPr="00C62DEB">
        <w:rPr>
          <w:rFonts w:ascii="Arial" w:hAnsi="Arial" w:cs="Arial"/>
        </w:rPr>
        <w:t xml:space="preserve"> </w:t>
      </w:r>
    </w:p>
    <w:p w:rsidR="00C62DEB" w:rsidRDefault="00C62DEB" w:rsidP="00DE67EA">
      <w:pPr>
        <w:spacing w:after="80" w:line="240" w:lineRule="auto"/>
        <w:ind w:left="720"/>
        <w:rPr>
          <w:rFonts w:ascii="Arial" w:hAnsi="Arial" w:cs="Arial"/>
        </w:rPr>
      </w:pPr>
      <w:r w:rsidRPr="00C62DEB">
        <w:rPr>
          <w:rFonts w:ascii="Arial" w:hAnsi="Arial" w:cs="Arial"/>
        </w:rPr>
        <w:t xml:space="preserve">Demonstrate a full understanding of the ethical and legal restrictions on the use of information from a variety of sources through correct citation practices. </w:t>
      </w:r>
    </w:p>
    <w:p w:rsidR="00DE67EA" w:rsidRDefault="00DE67EA" w:rsidP="00DE67EA">
      <w:pPr>
        <w:spacing w:after="80" w:line="240" w:lineRule="auto"/>
        <w:ind w:left="720"/>
        <w:rPr>
          <w:rFonts w:ascii="Arial" w:hAnsi="Arial" w:cs="Arial"/>
        </w:rPr>
      </w:pPr>
    </w:p>
    <w:p w:rsidR="00DE67EA" w:rsidRPr="00DE67EA" w:rsidRDefault="00DE67EA" w:rsidP="00DE67EA">
      <w:pPr>
        <w:tabs>
          <w:tab w:val="left" w:pos="312"/>
          <w:tab w:val="left" w:pos="652"/>
        </w:tabs>
        <w:ind w:left="24"/>
        <w:contextualSpacing/>
        <w:rPr>
          <w:rFonts w:ascii="Arial" w:eastAsia="Times New Roman" w:hAnsi="Arial" w:cs="Arial"/>
        </w:rPr>
      </w:pPr>
      <w:r w:rsidRPr="00DE67EA">
        <w:rPr>
          <w:rFonts w:ascii="Arial" w:eastAsia="Times New Roman" w:hAnsi="Arial" w:cs="Arial"/>
          <w:b/>
          <w:i/>
        </w:rPr>
        <w:t>GT</w:t>
      </w:r>
      <w:r>
        <w:rPr>
          <w:rFonts w:ascii="Arial" w:eastAsia="Times New Roman" w:hAnsi="Arial" w:cs="Arial"/>
          <w:b/>
          <w:i/>
        </w:rPr>
        <w:t>-</w:t>
      </w:r>
      <w:r w:rsidRPr="00DE67EA">
        <w:rPr>
          <w:rFonts w:ascii="Arial" w:eastAsia="Times New Roman" w:hAnsi="Arial" w:cs="Arial"/>
          <w:b/>
          <w:i/>
        </w:rPr>
        <w:t xml:space="preserve">HI1 Additional </w:t>
      </w:r>
      <w:r w:rsidRPr="00DE67EA">
        <w:rPr>
          <w:rFonts w:ascii="Arial" w:hAnsi="Arial" w:cs="Arial"/>
          <w:b/>
          <w:i/>
        </w:rPr>
        <w:t>Criteria:</w:t>
      </w:r>
      <w:r w:rsidRPr="00DE67EA">
        <w:rPr>
          <w:rFonts w:ascii="Arial" w:hAnsi="Arial" w:cs="Arial"/>
        </w:rPr>
        <w:t xml:space="preserve"> HIST 101 also requires an in-class writing and a graded outside-of-class writing assignment that applies historical concepts to a question in the discipline of history.</w:t>
      </w:r>
    </w:p>
    <w:p w:rsidR="00DE67EA" w:rsidRPr="00C62DEB" w:rsidRDefault="00DE67EA" w:rsidP="00DE67EA">
      <w:pPr>
        <w:spacing w:after="80" w:line="240" w:lineRule="auto"/>
        <w:ind w:left="720"/>
        <w:rPr>
          <w:rFonts w:ascii="Arial" w:hAnsi="Arial" w:cs="Arial"/>
        </w:rPr>
      </w:pPr>
    </w:p>
    <w:sectPr w:rsidR="00DE67EA" w:rsidRPr="00C62D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82" w:rsidRDefault="00EE7082" w:rsidP="00EE7082">
      <w:pPr>
        <w:spacing w:after="0" w:line="240" w:lineRule="auto"/>
      </w:pPr>
      <w:r>
        <w:separator/>
      </w:r>
    </w:p>
  </w:endnote>
  <w:endnote w:type="continuationSeparator" w:id="0">
    <w:p w:rsidR="00EE7082" w:rsidRDefault="00EE7082" w:rsidP="00EE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3F" w:rsidRDefault="009D173F">
    <w:pPr>
      <w:pStyle w:val="Footer"/>
    </w:pPr>
    <w:r>
      <w:t>GT-HI1 Appendix</w:t>
    </w:r>
    <w:r w:rsidR="000D599A">
      <w:t xml:space="preserve"> 11.11</w:t>
    </w:r>
    <w:r>
      <w:t>.16</w:t>
    </w:r>
  </w:p>
  <w:p w:rsidR="00EE7082" w:rsidRDefault="00EE7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82" w:rsidRDefault="00EE7082" w:rsidP="00EE7082">
      <w:pPr>
        <w:spacing w:after="0" w:line="240" w:lineRule="auto"/>
      </w:pPr>
      <w:r>
        <w:separator/>
      </w:r>
    </w:p>
  </w:footnote>
  <w:footnote w:type="continuationSeparator" w:id="0">
    <w:p w:rsidR="00EE7082" w:rsidRDefault="00EE7082" w:rsidP="00EE7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EB"/>
    <w:rsid w:val="000054C7"/>
    <w:rsid w:val="000D599A"/>
    <w:rsid w:val="00142D84"/>
    <w:rsid w:val="004209E5"/>
    <w:rsid w:val="005D5B05"/>
    <w:rsid w:val="00627CD4"/>
    <w:rsid w:val="00673E92"/>
    <w:rsid w:val="006A644B"/>
    <w:rsid w:val="009D173F"/>
    <w:rsid w:val="00C62DEB"/>
    <w:rsid w:val="00C649B4"/>
    <w:rsid w:val="00DE67EA"/>
    <w:rsid w:val="00EE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54C7"/>
    <w:rPr>
      <w:color w:val="0000FF" w:themeColor="hyperlink"/>
      <w:u w:val="single"/>
    </w:rPr>
  </w:style>
  <w:style w:type="paragraph" w:styleId="Header">
    <w:name w:val="header"/>
    <w:basedOn w:val="Normal"/>
    <w:link w:val="HeaderChar"/>
    <w:uiPriority w:val="99"/>
    <w:unhideWhenUsed/>
    <w:rsid w:val="00EE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82"/>
  </w:style>
  <w:style w:type="paragraph" w:styleId="Footer">
    <w:name w:val="footer"/>
    <w:basedOn w:val="Normal"/>
    <w:link w:val="FooterChar"/>
    <w:uiPriority w:val="99"/>
    <w:unhideWhenUsed/>
    <w:rsid w:val="00EE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82"/>
  </w:style>
  <w:style w:type="paragraph" w:styleId="BalloonText">
    <w:name w:val="Balloon Text"/>
    <w:basedOn w:val="Normal"/>
    <w:link w:val="BalloonTextChar"/>
    <w:uiPriority w:val="99"/>
    <w:semiHidden/>
    <w:unhideWhenUsed/>
    <w:rsid w:val="00EE7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54C7"/>
    <w:rPr>
      <w:color w:val="0000FF" w:themeColor="hyperlink"/>
      <w:u w:val="single"/>
    </w:rPr>
  </w:style>
  <w:style w:type="paragraph" w:styleId="Header">
    <w:name w:val="header"/>
    <w:basedOn w:val="Normal"/>
    <w:link w:val="HeaderChar"/>
    <w:uiPriority w:val="99"/>
    <w:unhideWhenUsed/>
    <w:rsid w:val="00EE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82"/>
  </w:style>
  <w:style w:type="paragraph" w:styleId="Footer">
    <w:name w:val="footer"/>
    <w:basedOn w:val="Normal"/>
    <w:link w:val="FooterChar"/>
    <w:uiPriority w:val="99"/>
    <w:unhideWhenUsed/>
    <w:rsid w:val="00EE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82"/>
  </w:style>
  <w:style w:type="paragraph" w:styleId="BalloonText">
    <w:name w:val="Balloon Text"/>
    <w:basedOn w:val="Normal"/>
    <w:link w:val="BalloonTextChar"/>
    <w:uiPriority w:val="99"/>
    <w:semiHidden/>
    <w:unhideWhenUsed/>
    <w:rsid w:val="00EE7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ighered.colorado.gov/Academics/Transfers/gtPathways/curriculum.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Caprioglio</dc:creator>
  <cp:lastModifiedBy>Helen Caprioglio</cp:lastModifiedBy>
  <cp:revision>8</cp:revision>
  <cp:lastPrinted>2016-11-03T17:49:00Z</cp:lastPrinted>
  <dcterms:created xsi:type="dcterms:W3CDTF">2016-11-07T19:22:00Z</dcterms:created>
  <dcterms:modified xsi:type="dcterms:W3CDTF">2016-11-11T20:02:00Z</dcterms:modified>
</cp:coreProperties>
</file>