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C5D" w:rsidRDefault="00406C5D">
      <w:pPr>
        <w:rPr>
          <w:rFonts w:ascii="Arial" w:hAnsi="Arial" w:cs="Arial"/>
          <w:b/>
        </w:rPr>
      </w:pPr>
      <w:r>
        <w:rPr>
          <w:rFonts w:ascii="Arial" w:hAnsi="Arial" w:cs="Arial"/>
          <w:b/>
        </w:rPr>
        <w:t>Appendix C</w:t>
      </w:r>
    </w:p>
    <w:p w:rsidR="00283ACF" w:rsidRPr="001C06E7" w:rsidRDefault="00283ACF">
      <w:pPr>
        <w:rPr>
          <w:rFonts w:ascii="Arial" w:hAnsi="Arial" w:cs="Arial"/>
          <w:b/>
        </w:rPr>
      </w:pPr>
      <w:r w:rsidRPr="001C06E7">
        <w:rPr>
          <w:rFonts w:ascii="Arial" w:hAnsi="Arial" w:cs="Arial"/>
          <w:b/>
        </w:rPr>
        <w:t xml:space="preserve">GT PATHWAYS: </w:t>
      </w:r>
      <w:r w:rsidR="00901D09">
        <w:rPr>
          <w:rFonts w:ascii="Arial" w:hAnsi="Arial" w:cs="Arial"/>
          <w:b/>
        </w:rPr>
        <w:t>MATHEMATICS</w:t>
      </w:r>
      <w:r w:rsidRPr="001C06E7">
        <w:rPr>
          <w:rFonts w:ascii="Arial" w:hAnsi="Arial" w:cs="Arial"/>
          <w:b/>
        </w:rPr>
        <w:t xml:space="preserve"> </w:t>
      </w:r>
      <w:r w:rsidR="009F2DC5">
        <w:rPr>
          <w:rFonts w:ascii="Arial" w:hAnsi="Arial" w:cs="Arial"/>
          <w:b/>
        </w:rPr>
        <w:t>GT-MA1</w:t>
      </w:r>
      <w:r w:rsidR="00067111">
        <w:rPr>
          <w:rFonts w:ascii="Arial" w:hAnsi="Arial" w:cs="Arial"/>
          <w:b/>
        </w:rPr>
        <w:t xml:space="preserve"> COURSES</w:t>
      </w:r>
    </w:p>
    <w:p w:rsidR="001C06E7" w:rsidRPr="001C06E7" w:rsidRDefault="00283ACF" w:rsidP="009143EC">
      <w:pPr>
        <w:spacing w:after="120"/>
        <w:rPr>
          <w:rFonts w:ascii="Arial" w:hAnsi="Arial" w:cs="Arial"/>
        </w:rPr>
      </w:pPr>
      <w:r w:rsidRPr="001C06E7">
        <w:rPr>
          <w:rFonts w:ascii="Arial" w:hAnsi="Arial" w:cs="Arial"/>
          <w:b/>
        </w:rPr>
        <w:t>State-level Goal:</w:t>
      </w:r>
      <w:r w:rsidRPr="001C06E7">
        <w:rPr>
          <w:rFonts w:ascii="Arial" w:hAnsi="Arial" w:cs="Arial"/>
        </w:rPr>
        <w:t xml:space="preserve"> </w:t>
      </w:r>
      <w:r w:rsidR="00374D0D" w:rsidRPr="001C06E7">
        <w:rPr>
          <w:rFonts w:ascii="Arial" w:hAnsi="Arial" w:cs="Arial"/>
        </w:rPr>
        <w:t xml:space="preserve">Collectively, the general education requirement in mathematics is designed to help students: </w:t>
      </w:r>
    </w:p>
    <w:p w:rsidR="001C06E7" w:rsidRPr="001C06E7" w:rsidRDefault="00374D0D" w:rsidP="00060B84">
      <w:pPr>
        <w:spacing w:line="240" w:lineRule="auto"/>
        <w:ind w:left="1152" w:hanging="432"/>
        <w:contextualSpacing/>
        <w:rPr>
          <w:rFonts w:ascii="Arial" w:hAnsi="Arial" w:cs="Arial"/>
        </w:rPr>
      </w:pPr>
      <w:r w:rsidRPr="001C06E7">
        <w:rPr>
          <w:rFonts w:ascii="Arial" w:hAnsi="Arial" w:cs="Arial"/>
        </w:rPr>
        <w:sym w:font="Symbol" w:char="F0B7"/>
      </w:r>
      <w:r w:rsidRPr="001C06E7">
        <w:rPr>
          <w:rFonts w:ascii="Arial" w:hAnsi="Arial" w:cs="Arial"/>
        </w:rPr>
        <w:t xml:space="preserve"> Develop an understanding of fundamental mathematical concepts and their applications. </w:t>
      </w:r>
    </w:p>
    <w:p w:rsidR="001C06E7" w:rsidRPr="001C06E7" w:rsidRDefault="00374D0D" w:rsidP="00060B84">
      <w:pPr>
        <w:spacing w:line="240" w:lineRule="auto"/>
        <w:ind w:left="720"/>
        <w:contextualSpacing/>
        <w:rPr>
          <w:rFonts w:ascii="Arial" w:hAnsi="Arial" w:cs="Arial"/>
        </w:rPr>
      </w:pPr>
      <w:r w:rsidRPr="001C06E7">
        <w:rPr>
          <w:rFonts w:ascii="Arial" w:hAnsi="Arial" w:cs="Arial"/>
        </w:rPr>
        <w:sym w:font="Symbol" w:char="F0B7"/>
      </w:r>
      <w:r w:rsidRPr="001C06E7">
        <w:rPr>
          <w:rFonts w:ascii="Arial" w:hAnsi="Arial" w:cs="Arial"/>
        </w:rPr>
        <w:t xml:space="preserve"> Develop their quantitative problem-solving skills. </w:t>
      </w:r>
    </w:p>
    <w:p w:rsidR="001C06E7" w:rsidRDefault="00374D0D" w:rsidP="00060B84">
      <w:pPr>
        <w:spacing w:line="240" w:lineRule="auto"/>
        <w:ind w:left="720"/>
        <w:contextualSpacing/>
        <w:rPr>
          <w:rFonts w:ascii="Arial" w:hAnsi="Arial" w:cs="Arial"/>
        </w:rPr>
      </w:pPr>
      <w:r w:rsidRPr="001C06E7">
        <w:rPr>
          <w:rFonts w:ascii="Arial" w:hAnsi="Arial" w:cs="Arial"/>
        </w:rPr>
        <w:sym w:font="Symbol" w:char="F0B7"/>
      </w:r>
      <w:r w:rsidRPr="001C06E7">
        <w:rPr>
          <w:rFonts w:ascii="Arial" w:hAnsi="Arial" w:cs="Arial"/>
        </w:rPr>
        <w:t xml:space="preserve"> Develop a level of quantitative literacy that provides a foundation for success in their programs of study, careers, and citizenship. </w:t>
      </w:r>
    </w:p>
    <w:p w:rsidR="00060B84" w:rsidRPr="001C06E7" w:rsidRDefault="00060B84" w:rsidP="00060B84">
      <w:pPr>
        <w:spacing w:line="240" w:lineRule="auto"/>
        <w:ind w:left="720"/>
        <w:contextualSpacing/>
        <w:rPr>
          <w:rFonts w:ascii="Arial" w:hAnsi="Arial" w:cs="Arial"/>
        </w:rPr>
      </w:pPr>
    </w:p>
    <w:p w:rsidR="00F00B98" w:rsidRDefault="009143EC" w:rsidP="009143EC">
      <w:pPr>
        <w:pBdr>
          <w:bottom w:val="single" w:sz="4" w:space="1" w:color="auto"/>
        </w:pBdr>
        <w:rPr>
          <w:rFonts w:ascii="Arial" w:hAnsi="Arial" w:cs="Arial"/>
          <w:b/>
        </w:rPr>
      </w:pPr>
      <w:r>
        <w:rPr>
          <w:rFonts w:ascii="Arial" w:hAnsi="Arial" w:cs="Arial"/>
          <w:b/>
        </w:rPr>
        <w:t>REQUIRED Syllabus Statement Language for</w:t>
      </w:r>
      <w:r w:rsidR="00067111">
        <w:rPr>
          <w:rFonts w:ascii="Arial" w:hAnsi="Arial" w:cs="Arial"/>
          <w:b/>
        </w:rPr>
        <w:t xml:space="preserve"> direct</w:t>
      </w:r>
      <w:r>
        <w:rPr>
          <w:rFonts w:ascii="Arial" w:hAnsi="Arial" w:cs="Arial"/>
          <w:b/>
        </w:rPr>
        <w:t xml:space="preserve"> inclusion in all GT-MA1 course syllabi is below </w:t>
      </w:r>
      <w:r w:rsidR="00067111">
        <w:rPr>
          <w:rFonts w:ascii="Arial" w:hAnsi="Arial" w:cs="Arial"/>
          <w:b/>
        </w:rPr>
        <w:t>this line</w:t>
      </w:r>
      <w:r>
        <w:rPr>
          <w:rFonts w:ascii="Arial" w:hAnsi="Arial" w:cs="Arial"/>
          <w:b/>
        </w:rPr>
        <w:t>.  This includes Content Criteria and Competencies.</w:t>
      </w:r>
    </w:p>
    <w:p w:rsidR="00060B84" w:rsidRPr="00DE67EA" w:rsidRDefault="00060B84" w:rsidP="00060B84">
      <w:pPr>
        <w:contextualSpacing/>
        <w:rPr>
          <w:rFonts w:ascii="Arial" w:hAnsi="Arial" w:cs="Arial"/>
          <w:b/>
        </w:rPr>
      </w:pPr>
      <w:r>
        <w:rPr>
          <w:rFonts w:ascii="Arial" w:hAnsi="Arial" w:cs="Arial"/>
          <w:b/>
        </w:rPr>
        <w:t>GT-MA</w:t>
      </w:r>
      <w:r w:rsidRPr="00DE67EA">
        <w:rPr>
          <w:rFonts w:ascii="Arial" w:hAnsi="Arial" w:cs="Arial"/>
          <w:b/>
        </w:rPr>
        <w:t xml:space="preserve">1   </w:t>
      </w:r>
      <w:r w:rsidRPr="00DE67EA">
        <w:rPr>
          <w:rFonts w:ascii="Arial" w:hAnsi="Arial" w:cs="Arial"/>
        </w:rPr>
        <w:t xml:space="preserve">This </w:t>
      </w:r>
      <w:r>
        <w:rPr>
          <w:rFonts w:ascii="Arial" w:hAnsi="Arial" w:cs="Arial"/>
        </w:rPr>
        <w:t xml:space="preserve">MATH [#] </w:t>
      </w:r>
      <w:r w:rsidRPr="00DE67EA">
        <w:rPr>
          <w:rFonts w:ascii="Arial" w:hAnsi="Arial" w:cs="Arial"/>
        </w:rPr>
        <w:t xml:space="preserve"> course satisfies the Guaranteed Transfer (GT) Pathways Requirements for </w:t>
      </w:r>
      <w:r>
        <w:rPr>
          <w:rFonts w:ascii="Arial" w:hAnsi="Arial" w:cs="Arial"/>
        </w:rPr>
        <w:t>Mathematics.</w:t>
      </w:r>
    </w:p>
    <w:p w:rsidR="00067111" w:rsidRDefault="00067111" w:rsidP="009143EC">
      <w:pPr>
        <w:spacing w:after="0"/>
        <w:ind w:right="432"/>
        <w:rPr>
          <w:rFonts w:ascii="Arial" w:hAnsi="Arial" w:cs="Arial"/>
        </w:rPr>
      </w:pPr>
    </w:p>
    <w:p w:rsidR="009143EC" w:rsidRDefault="009143EC" w:rsidP="009143EC">
      <w:pPr>
        <w:spacing w:after="0"/>
        <w:ind w:right="432"/>
        <w:rPr>
          <w:rFonts w:ascii="Arial" w:hAnsi="Arial" w:cs="Arial"/>
        </w:rPr>
      </w:pPr>
      <w:r w:rsidRPr="009143EC">
        <w:rPr>
          <w:rFonts w:ascii="Arial" w:hAnsi="Arial" w:cs="Arial"/>
        </w:rPr>
        <w:t>The Colorado Commission on Higher Education has approved [</w:t>
      </w:r>
      <w:r>
        <w:rPr>
          <w:rFonts w:ascii="Arial" w:hAnsi="Arial" w:cs="Arial"/>
        </w:rPr>
        <w:t>MATH</w:t>
      </w:r>
      <w:r w:rsidRPr="009143EC">
        <w:rPr>
          <w:rFonts w:ascii="Arial" w:hAnsi="Arial" w:cs="Arial"/>
        </w:rPr>
        <w:t xml:space="preserve"> &amp; number] for inclusion in the Guaranteed Transfer (GT) Pathways program in the  GT-MA1 category.  For transferring students, successful completion with a minimum C- grade guarantees transfer and application of credit in this GT Pathways category.  For more information on the GT Pathways program, go to </w:t>
      </w:r>
      <w:hyperlink r:id="rId9" w:history="1">
        <w:r w:rsidRPr="009143EC">
          <w:rPr>
            <w:rStyle w:val="Hyperlink"/>
            <w:rFonts w:ascii="Arial" w:hAnsi="Arial" w:cs="Arial"/>
          </w:rPr>
          <w:t>http://highered.colorado.gov/Academics/Transfers/gtPathways/curriculum.html</w:t>
        </w:r>
      </w:hyperlink>
      <w:r w:rsidRPr="009143EC">
        <w:rPr>
          <w:rFonts w:ascii="Arial" w:hAnsi="Arial" w:cs="Arial"/>
        </w:rPr>
        <w:t>.</w:t>
      </w:r>
      <w:r>
        <w:rPr>
          <w:rFonts w:ascii="Arial" w:hAnsi="Arial" w:cs="Arial"/>
        </w:rPr>
        <w:t xml:space="preserve">  </w:t>
      </w:r>
    </w:p>
    <w:p w:rsidR="009143EC" w:rsidRDefault="009143EC" w:rsidP="009143EC">
      <w:pPr>
        <w:spacing w:after="0"/>
        <w:ind w:right="432"/>
        <w:rPr>
          <w:rFonts w:ascii="Arial" w:hAnsi="Arial" w:cs="Arial"/>
        </w:rPr>
      </w:pPr>
    </w:p>
    <w:p w:rsidR="009143EC" w:rsidRPr="009143EC" w:rsidRDefault="009143EC" w:rsidP="009143EC">
      <w:pPr>
        <w:spacing w:after="0" w:line="240" w:lineRule="auto"/>
        <w:ind w:right="432"/>
        <w:rPr>
          <w:rFonts w:ascii="Arial" w:hAnsi="Arial" w:cs="Arial"/>
        </w:rPr>
      </w:pPr>
      <w:r>
        <w:rPr>
          <w:rFonts w:ascii="Arial" w:hAnsi="Arial" w:cs="Arial"/>
        </w:rPr>
        <w:t>This designation verifies the following Content Criteria and Competencies are met in this course.</w:t>
      </w:r>
    </w:p>
    <w:p w:rsidR="009143EC" w:rsidRDefault="009143EC">
      <w:pPr>
        <w:rPr>
          <w:rFonts w:ascii="Arial" w:hAnsi="Arial" w:cs="Arial"/>
          <w:b/>
        </w:rPr>
      </w:pPr>
    </w:p>
    <w:p w:rsidR="001C06E7" w:rsidRPr="009143EC" w:rsidRDefault="009143EC">
      <w:pPr>
        <w:rPr>
          <w:rFonts w:ascii="Arial" w:hAnsi="Arial" w:cs="Arial"/>
          <w:caps/>
        </w:rPr>
      </w:pPr>
      <w:r>
        <w:rPr>
          <w:rFonts w:ascii="Arial" w:hAnsi="Arial" w:cs="Arial"/>
          <w:b/>
        </w:rPr>
        <w:t xml:space="preserve">GT-MA1 </w:t>
      </w:r>
      <w:r w:rsidR="00FD547F">
        <w:rPr>
          <w:rFonts w:ascii="Arial" w:hAnsi="Arial" w:cs="Arial"/>
          <w:b/>
        </w:rPr>
        <w:t xml:space="preserve">MATHEMATICS </w:t>
      </w:r>
      <w:r>
        <w:rPr>
          <w:rFonts w:ascii="Arial" w:hAnsi="Arial" w:cs="Arial"/>
          <w:b/>
          <w:caps/>
        </w:rPr>
        <w:t>Content Criteria</w:t>
      </w:r>
      <w:r w:rsidR="00374D0D" w:rsidRPr="009143EC">
        <w:rPr>
          <w:rFonts w:ascii="Arial" w:hAnsi="Arial" w:cs="Arial"/>
          <w:b/>
          <w:caps/>
        </w:rPr>
        <w:t xml:space="preserve">: </w:t>
      </w:r>
    </w:p>
    <w:p w:rsidR="001C06E7" w:rsidRPr="001C06E7" w:rsidRDefault="00374D0D">
      <w:pPr>
        <w:rPr>
          <w:rFonts w:ascii="Arial" w:hAnsi="Arial" w:cs="Arial"/>
        </w:rPr>
      </w:pPr>
      <w:r w:rsidRPr="001C06E7">
        <w:rPr>
          <w:rFonts w:ascii="Arial" w:hAnsi="Arial" w:cs="Arial"/>
        </w:rPr>
        <w:t xml:space="preserve">This </w:t>
      </w:r>
      <w:r w:rsidR="00060B84">
        <w:rPr>
          <w:rFonts w:ascii="Arial" w:hAnsi="Arial" w:cs="Arial"/>
        </w:rPr>
        <w:t xml:space="preserve">GT-MA1 </w:t>
      </w:r>
      <w:r w:rsidRPr="001C06E7">
        <w:rPr>
          <w:rFonts w:ascii="Arial" w:hAnsi="Arial" w:cs="Arial"/>
        </w:rPr>
        <w:t>course provide</w:t>
      </w:r>
      <w:r w:rsidR="00060B84">
        <w:rPr>
          <w:rFonts w:ascii="Arial" w:hAnsi="Arial" w:cs="Arial"/>
        </w:rPr>
        <w:t>s</w:t>
      </w:r>
      <w:r w:rsidRPr="001C06E7">
        <w:rPr>
          <w:rFonts w:ascii="Arial" w:hAnsi="Arial" w:cs="Arial"/>
        </w:rPr>
        <w:t xml:space="preserve"> students with the opportunity to</w:t>
      </w:r>
      <w:r w:rsidR="00060B84">
        <w:rPr>
          <w:rFonts w:ascii="Arial" w:hAnsi="Arial" w:cs="Arial"/>
        </w:rPr>
        <w:t>:</w:t>
      </w:r>
      <w:r w:rsidRPr="001C06E7">
        <w:rPr>
          <w:rFonts w:ascii="Arial" w:hAnsi="Arial" w:cs="Arial"/>
        </w:rPr>
        <w:t xml:space="preserve"> </w:t>
      </w:r>
    </w:p>
    <w:p w:rsidR="001C06E7" w:rsidRPr="001C06E7" w:rsidRDefault="00374D0D" w:rsidP="00060B84">
      <w:pPr>
        <w:spacing w:after="120" w:line="240" w:lineRule="auto"/>
        <w:ind w:left="360"/>
        <w:rPr>
          <w:rFonts w:ascii="Arial" w:hAnsi="Arial" w:cs="Arial"/>
        </w:rPr>
      </w:pPr>
      <w:r w:rsidRPr="001C06E7">
        <w:rPr>
          <w:rFonts w:ascii="Arial" w:hAnsi="Arial" w:cs="Arial"/>
        </w:rPr>
        <w:t xml:space="preserve">a) Demonstrate good problem-solving habits, including: </w:t>
      </w:r>
    </w:p>
    <w:p w:rsidR="001C06E7" w:rsidRPr="001C06E7" w:rsidRDefault="00374D0D" w:rsidP="00060B84">
      <w:pPr>
        <w:pStyle w:val="ListParagraph"/>
        <w:numPr>
          <w:ilvl w:val="0"/>
          <w:numId w:val="7"/>
        </w:numPr>
        <w:spacing w:after="120" w:line="240" w:lineRule="auto"/>
        <w:ind w:left="1080"/>
        <w:rPr>
          <w:rFonts w:ascii="Arial" w:hAnsi="Arial" w:cs="Arial"/>
        </w:rPr>
      </w:pPr>
      <w:r w:rsidRPr="001C06E7">
        <w:rPr>
          <w:rFonts w:ascii="Arial" w:hAnsi="Arial" w:cs="Arial"/>
        </w:rPr>
        <w:t xml:space="preserve">Estimating solutions and recognizing unreasonable results. </w:t>
      </w:r>
    </w:p>
    <w:p w:rsidR="001C06E7" w:rsidRPr="001C06E7" w:rsidRDefault="00374D0D" w:rsidP="00060B84">
      <w:pPr>
        <w:pStyle w:val="ListParagraph"/>
        <w:numPr>
          <w:ilvl w:val="0"/>
          <w:numId w:val="7"/>
        </w:numPr>
        <w:spacing w:after="120" w:line="240" w:lineRule="auto"/>
        <w:ind w:left="1080"/>
        <w:rPr>
          <w:rFonts w:ascii="Arial" w:hAnsi="Arial" w:cs="Arial"/>
        </w:rPr>
      </w:pPr>
      <w:r w:rsidRPr="001C06E7">
        <w:rPr>
          <w:rFonts w:ascii="Arial" w:hAnsi="Arial" w:cs="Arial"/>
        </w:rPr>
        <w:t xml:space="preserve">Considering a variety of approaches to a given problem, and selecting one that is appropriate. </w:t>
      </w:r>
    </w:p>
    <w:p w:rsidR="001C06E7" w:rsidRPr="001C06E7" w:rsidRDefault="00374D0D" w:rsidP="00060B84">
      <w:pPr>
        <w:pStyle w:val="ListParagraph"/>
        <w:numPr>
          <w:ilvl w:val="0"/>
          <w:numId w:val="7"/>
        </w:numPr>
        <w:spacing w:after="120" w:line="240" w:lineRule="auto"/>
        <w:ind w:left="1080"/>
        <w:rPr>
          <w:rFonts w:ascii="Arial" w:hAnsi="Arial" w:cs="Arial"/>
        </w:rPr>
      </w:pPr>
      <w:r w:rsidRPr="001C06E7">
        <w:rPr>
          <w:rFonts w:ascii="Arial" w:hAnsi="Arial" w:cs="Arial"/>
        </w:rPr>
        <w:t xml:space="preserve">Interpreting solutions correctly. </w:t>
      </w:r>
    </w:p>
    <w:p w:rsidR="001C06E7" w:rsidRPr="009143EC" w:rsidRDefault="00374D0D" w:rsidP="00060B84">
      <w:pPr>
        <w:spacing w:after="120" w:line="240" w:lineRule="auto"/>
        <w:ind w:left="792" w:hanging="432"/>
        <w:rPr>
          <w:rFonts w:ascii="Arial" w:hAnsi="Arial" w:cs="Arial"/>
        </w:rPr>
      </w:pPr>
      <w:r w:rsidRPr="009143EC">
        <w:rPr>
          <w:rFonts w:ascii="Arial" w:hAnsi="Arial" w:cs="Arial"/>
        </w:rPr>
        <w:t xml:space="preserve">b) Generate and interpret symbolic, graphical, numerical, and verbal (written or oral) representations of mathematical ideas. </w:t>
      </w:r>
    </w:p>
    <w:p w:rsidR="001C06E7" w:rsidRPr="001C06E7" w:rsidRDefault="00374D0D" w:rsidP="00060B84">
      <w:pPr>
        <w:spacing w:after="120" w:line="240" w:lineRule="auto"/>
        <w:ind w:left="792" w:hanging="432"/>
        <w:rPr>
          <w:rFonts w:ascii="Arial" w:hAnsi="Arial" w:cs="Arial"/>
        </w:rPr>
      </w:pPr>
      <w:r w:rsidRPr="001C06E7">
        <w:rPr>
          <w:rFonts w:ascii="Arial" w:hAnsi="Arial" w:cs="Arial"/>
        </w:rPr>
        <w:t xml:space="preserve">c) Communicate mathematical ideas in written and/or oral form using appropriate mathematical language, notation, and style. </w:t>
      </w:r>
    </w:p>
    <w:p w:rsidR="001C06E7" w:rsidRPr="001C06E7" w:rsidRDefault="00374D0D" w:rsidP="00060B84">
      <w:pPr>
        <w:spacing w:after="120" w:line="240" w:lineRule="auto"/>
        <w:ind w:left="360"/>
        <w:rPr>
          <w:rFonts w:ascii="Arial" w:hAnsi="Arial" w:cs="Arial"/>
        </w:rPr>
      </w:pPr>
      <w:r w:rsidRPr="001C06E7">
        <w:rPr>
          <w:rFonts w:ascii="Arial" w:hAnsi="Arial" w:cs="Arial"/>
        </w:rPr>
        <w:t xml:space="preserve">d) Apply mathematical concepts, procedures, and techniques appropriate to the course. </w:t>
      </w:r>
    </w:p>
    <w:p w:rsidR="001C06E7" w:rsidRPr="001C06E7" w:rsidRDefault="00374D0D" w:rsidP="00060B84">
      <w:pPr>
        <w:spacing w:after="120" w:line="240" w:lineRule="auto"/>
        <w:ind w:left="360"/>
        <w:rPr>
          <w:rFonts w:ascii="Arial" w:hAnsi="Arial" w:cs="Arial"/>
        </w:rPr>
      </w:pPr>
      <w:r w:rsidRPr="001C06E7">
        <w:rPr>
          <w:rFonts w:ascii="Arial" w:hAnsi="Arial" w:cs="Arial"/>
        </w:rPr>
        <w:t xml:space="preserve">e) Recognize and apply patterns or mathematical structure. </w:t>
      </w:r>
    </w:p>
    <w:p w:rsidR="001C06E7" w:rsidRDefault="00374D0D" w:rsidP="00060B84">
      <w:pPr>
        <w:spacing w:after="120" w:line="240" w:lineRule="auto"/>
        <w:ind w:left="360"/>
        <w:rPr>
          <w:rFonts w:ascii="Arial" w:hAnsi="Arial" w:cs="Arial"/>
        </w:rPr>
      </w:pPr>
      <w:r w:rsidRPr="001C06E7">
        <w:rPr>
          <w:rFonts w:ascii="Arial" w:hAnsi="Arial" w:cs="Arial"/>
        </w:rPr>
        <w:t xml:space="preserve">f) Utilize and integrate appropriate technology. </w:t>
      </w:r>
    </w:p>
    <w:p w:rsidR="009143EC" w:rsidRDefault="009143EC">
      <w:pPr>
        <w:rPr>
          <w:rFonts w:ascii="Arial" w:hAnsi="Arial" w:cs="Arial"/>
          <w:b/>
        </w:rPr>
      </w:pPr>
      <w:bookmarkStart w:id="0" w:name="_GoBack"/>
      <w:bookmarkEnd w:id="0"/>
      <w:r>
        <w:rPr>
          <w:rFonts w:ascii="Arial" w:hAnsi="Arial" w:cs="Arial"/>
          <w:b/>
        </w:rPr>
        <w:lastRenderedPageBreak/>
        <w:t xml:space="preserve">GT-MA1 </w:t>
      </w:r>
      <w:r w:rsidR="00FD547F">
        <w:rPr>
          <w:rFonts w:ascii="Arial" w:hAnsi="Arial" w:cs="Arial"/>
          <w:b/>
        </w:rPr>
        <w:t xml:space="preserve">MATHEMATICS </w:t>
      </w:r>
      <w:r w:rsidR="00374D0D" w:rsidRPr="009143EC">
        <w:rPr>
          <w:rFonts w:ascii="Arial" w:hAnsi="Arial" w:cs="Arial"/>
          <w:b/>
          <w:caps/>
        </w:rPr>
        <w:t>Competencies and Student Learning Outcomes</w:t>
      </w:r>
      <w:r w:rsidR="00374D0D" w:rsidRPr="001C06E7">
        <w:rPr>
          <w:rFonts w:ascii="Arial" w:hAnsi="Arial" w:cs="Arial"/>
          <w:b/>
        </w:rPr>
        <w:t xml:space="preserve"> </w:t>
      </w:r>
    </w:p>
    <w:p w:rsidR="00283ACF" w:rsidRPr="009143EC" w:rsidRDefault="00283ACF">
      <w:pPr>
        <w:rPr>
          <w:rFonts w:ascii="Arial" w:hAnsi="Arial" w:cs="Arial"/>
          <w:i/>
          <w:u w:val="single"/>
        </w:rPr>
      </w:pPr>
      <w:r w:rsidRPr="009143EC">
        <w:rPr>
          <w:rFonts w:ascii="Arial" w:hAnsi="Arial" w:cs="Arial"/>
          <w:b/>
          <w:i/>
          <w:u w:val="single"/>
        </w:rPr>
        <w:t>Quantitative Literacy</w:t>
      </w:r>
      <w:r w:rsidR="009F2DC5" w:rsidRPr="009143EC">
        <w:rPr>
          <w:rFonts w:ascii="Arial" w:hAnsi="Arial" w:cs="Arial"/>
          <w:b/>
          <w:i/>
          <w:u w:val="single"/>
        </w:rPr>
        <w:t xml:space="preserve"> Competency</w:t>
      </w:r>
      <w:r w:rsidRPr="009143EC">
        <w:rPr>
          <w:rFonts w:ascii="Arial" w:hAnsi="Arial" w:cs="Arial"/>
          <w:i/>
          <w:u w:val="single"/>
        </w:rPr>
        <w:t xml:space="preserve"> </w:t>
      </w:r>
    </w:p>
    <w:p w:rsidR="00283ACF" w:rsidRPr="00CB5F26" w:rsidRDefault="00283ACF">
      <w:pPr>
        <w:rPr>
          <w:rFonts w:ascii="Arial" w:hAnsi="Arial" w:cs="Arial"/>
        </w:rPr>
      </w:pPr>
      <w:r w:rsidRPr="00CB5F26">
        <w:rPr>
          <w:rFonts w:ascii="Arial" w:hAnsi="Arial" w:cs="Arial"/>
        </w:rPr>
        <w:t xml:space="preserve">Competency in quantitative literacy represents a student’s ability to use quantifiable information and mathematical analysis to make connections and draw conclusions. Students with strong quantitative literacy skills understand and can create sophisticated arguments supported by quantitative evidence and can clearly communicate those arguments in a variety of formats (using words, tables, graphs, mathematical equations, etc.). </w:t>
      </w:r>
    </w:p>
    <w:p w:rsidR="009143EC" w:rsidRPr="009143EC" w:rsidRDefault="00074D8B">
      <w:pPr>
        <w:rPr>
          <w:rFonts w:ascii="Arial" w:hAnsi="Arial" w:cs="Arial"/>
          <w:i/>
        </w:rPr>
      </w:pPr>
      <w:r>
        <w:rPr>
          <w:rFonts w:ascii="Arial" w:hAnsi="Arial" w:cs="Arial"/>
          <w:b/>
          <w:i/>
        </w:rPr>
        <w:t xml:space="preserve">  </w:t>
      </w:r>
      <w:r w:rsidR="00283ACF" w:rsidRPr="009143EC">
        <w:rPr>
          <w:rFonts w:ascii="Arial" w:hAnsi="Arial" w:cs="Arial"/>
          <w:b/>
          <w:i/>
        </w:rPr>
        <w:t>Student Learning Outcomes</w:t>
      </w:r>
      <w:r w:rsidR="009143EC" w:rsidRPr="009143EC">
        <w:rPr>
          <w:rFonts w:ascii="Arial" w:hAnsi="Arial" w:cs="Arial"/>
          <w:b/>
          <w:i/>
        </w:rPr>
        <w:t xml:space="preserve"> (SLOs)</w:t>
      </w:r>
      <w:r w:rsidR="00283ACF" w:rsidRPr="009143EC">
        <w:rPr>
          <w:rFonts w:ascii="Arial" w:hAnsi="Arial" w:cs="Arial"/>
          <w:i/>
        </w:rPr>
        <w:t xml:space="preserve"> </w:t>
      </w:r>
    </w:p>
    <w:p w:rsidR="00283ACF" w:rsidRPr="009F2DC5" w:rsidRDefault="00074D8B">
      <w:pPr>
        <w:rPr>
          <w:rFonts w:ascii="Arial" w:hAnsi="Arial" w:cs="Arial"/>
          <w:i/>
        </w:rPr>
      </w:pPr>
      <w:r>
        <w:rPr>
          <w:rFonts w:ascii="Arial" w:hAnsi="Arial" w:cs="Arial"/>
          <w:i/>
        </w:rPr>
        <w:t xml:space="preserve">  </w:t>
      </w:r>
      <w:r w:rsidR="00283ACF" w:rsidRPr="009F2DC5">
        <w:rPr>
          <w:rFonts w:ascii="Arial" w:hAnsi="Arial" w:cs="Arial"/>
          <w:i/>
        </w:rPr>
        <w:t xml:space="preserve">Students should be able to: </w:t>
      </w:r>
    </w:p>
    <w:p w:rsidR="00283ACF" w:rsidRDefault="00283ACF" w:rsidP="001C06E7">
      <w:pPr>
        <w:pStyle w:val="ListParagraph"/>
        <w:numPr>
          <w:ilvl w:val="0"/>
          <w:numId w:val="2"/>
        </w:numPr>
        <w:spacing w:before="120" w:after="120"/>
        <w:contextualSpacing w:val="0"/>
        <w:rPr>
          <w:rFonts w:ascii="Arial" w:hAnsi="Arial" w:cs="Arial"/>
        </w:rPr>
      </w:pPr>
      <w:r w:rsidRPr="009F2DC5">
        <w:rPr>
          <w:rFonts w:ascii="Arial" w:hAnsi="Arial" w:cs="Arial"/>
          <w:b/>
          <w:u w:val="single"/>
        </w:rPr>
        <w:t>Interpret Information</w:t>
      </w:r>
      <w:r w:rsidRPr="00CB5F26">
        <w:rPr>
          <w:rFonts w:ascii="Arial" w:hAnsi="Arial" w:cs="Arial"/>
        </w:rPr>
        <w:t xml:space="preserve">: Explain information presented in mathematical forms (e.g., equations, graphs, diagrams, tables, words). </w:t>
      </w:r>
    </w:p>
    <w:p w:rsidR="001C06E7" w:rsidRPr="00CB5F26" w:rsidRDefault="001C06E7" w:rsidP="001C06E7">
      <w:pPr>
        <w:pStyle w:val="ListParagraph"/>
        <w:spacing w:before="120" w:after="120"/>
        <w:contextualSpacing w:val="0"/>
        <w:rPr>
          <w:rFonts w:ascii="Arial" w:hAnsi="Arial" w:cs="Arial"/>
        </w:rPr>
      </w:pPr>
    </w:p>
    <w:p w:rsidR="00283ACF" w:rsidRDefault="00283ACF" w:rsidP="001C06E7">
      <w:pPr>
        <w:pStyle w:val="ListParagraph"/>
        <w:numPr>
          <w:ilvl w:val="0"/>
          <w:numId w:val="2"/>
        </w:numPr>
        <w:spacing w:before="120" w:after="120"/>
        <w:contextualSpacing w:val="0"/>
        <w:rPr>
          <w:rFonts w:ascii="Arial" w:hAnsi="Arial" w:cs="Arial"/>
        </w:rPr>
      </w:pPr>
      <w:r w:rsidRPr="009F2DC5">
        <w:rPr>
          <w:rFonts w:ascii="Arial" w:hAnsi="Arial" w:cs="Arial"/>
          <w:b/>
          <w:u w:val="single"/>
        </w:rPr>
        <w:t>Represent Information</w:t>
      </w:r>
      <w:r w:rsidRPr="00CB5F26">
        <w:rPr>
          <w:rFonts w:ascii="Arial" w:hAnsi="Arial" w:cs="Arial"/>
        </w:rPr>
        <w:t>:  Convert information into and between various mathematical forms (e.g., equations, graphs, diagrams, tables, words).</w:t>
      </w:r>
    </w:p>
    <w:p w:rsidR="001C06E7" w:rsidRDefault="001C06E7" w:rsidP="001C06E7">
      <w:pPr>
        <w:pStyle w:val="ListParagraph"/>
        <w:spacing w:before="120" w:after="120"/>
        <w:contextualSpacing w:val="0"/>
        <w:rPr>
          <w:rFonts w:ascii="Arial" w:hAnsi="Arial" w:cs="Arial"/>
        </w:rPr>
      </w:pPr>
    </w:p>
    <w:p w:rsidR="001C06E7" w:rsidRPr="009F2DC5" w:rsidRDefault="001C06E7" w:rsidP="001C06E7">
      <w:pPr>
        <w:pStyle w:val="ListParagraph"/>
        <w:numPr>
          <w:ilvl w:val="0"/>
          <w:numId w:val="2"/>
        </w:numPr>
        <w:spacing w:before="120" w:after="120"/>
        <w:contextualSpacing w:val="0"/>
        <w:rPr>
          <w:rFonts w:ascii="Arial" w:hAnsi="Arial" w:cs="Arial"/>
          <w:b/>
          <w:u w:val="single"/>
        </w:rPr>
      </w:pPr>
      <w:r w:rsidRPr="009F2DC5">
        <w:rPr>
          <w:rFonts w:ascii="Arial" w:hAnsi="Arial" w:cs="Arial"/>
          <w:b/>
          <w:u w:val="single"/>
        </w:rPr>
        <w:t xml:space="preserve">Perform Calculations </w:t>
      </w:r>
    </w:p>
    <w:p w:rsidR="001C06E7" w:rsidRDefault="001C06E7" w:rsidP="001C06E7">
      <w:pPr>
        <w:pStyle w:val="ListParagraph"/>
        <w:numPr>
          <w:ilvl w:val="1"/>
          <w:numId w:val="2"/>
        </w:numPr>
        <w:spacing w:after="360" w:line="240" w:lineRule="auto"/>
        <w:rPr>
          <w:rFonts w:ascii="Arial" w:hAnsi="Arial" w:cs="Arial"/>
        </w:rPr>
      </w:pPr>
      <w:r w:rsidRPr="001C06E7">
        <w:rPr>
          <w:rFonts w:ascii="Arial" w:hAnsi="Arial" w:cs="Arial"/>
        </w:rPr>
        <w:t xml:space="preserve">Solve problems or equations at </w:t>
      </w:r>
      <w:r>
        <w:rPr>
          <w:rFonts w:ascii="Arial" w:hAnsi="Arial" w:cs="Arial"/>
        </w:rPr>
        <w:t>the appropriate course level.</w:t>
      </w:r>
    </w:p>
    <w:p w:rsidR="001C06E7" w:rsidRDefault="001C06E7" w:rsidP="001C06E7">
      <w:pPr>
        <w:pStyle w:val="ListParagraph"/>
        <w:numPr>
          <w:ilvl w:val="1"/>
          <w:numId w:val="2"/>
        </w:numPr>
        <w:spacing w:after="360" w:line="240" w:lineRule="auto"/>
        <w:rPr>
          <w:rFonts w:ascii="Arial" w:hAnsi="Arial" w:cs="Arial"/>
        </w:rPr>
      </w:pPr>
      <w:r w:rsidRPr="001C06E7">
        <w:rPr>
          <w:rFonts w:ascii="Arial" w:hAnsi="Arial" w:cs="Arial"/>
        </w:rPr>
        <w:t xml:space="preserve">Use appropriate mathematical notation. </w:t>
      </w:r>
    </w:p>
    <w:p w:rsidR="001C06E7" w:rsidRDefault="001C06E7" w:rsidP="001C06E7">
      <w:pPr>
        <w:pStyle w:val="ListParagraph"/>
        <w:numPr>
          <w:ilvl w:val="1"/>
          <w:numId w:val="2"/>
        </w:numPr>
        <w:spacing w:after="360" w:line="240" w:lineRule="auto"/>
        <w:rPr>
          <w:rFonts w:ascii="Arial" w:hAnsi="Arial" w:cs="Arial"/>
        </w:rPr>
      </w:pPr>
      <w:r w:rsidRPr="001C06E7">
        <w:rPr>
          <w:rFonts w:ascii="Arial" w:hAnsi="Arial" w:cs="Arial"/>
        </w:rPr>
        <w:t xml:space="preserve">Solve a variety of different problem types that involve a multi-step solution and address the validity of the results. </w:t>
      </w:r>
    </w:p>
    <w:p w:rsidR="001C06E7" w:rsidRDefault="001C06E7" w:rsidP="001C06E7">
      <w:pPr>
        <w:pStyle w:val="ListParagraph"/>
        <w:spacing w:before="120" w:after="120"/>
        <w:contextualSpacing w:val="0"/>
        <w:rPr>
          <w:rFonts w:ascii="Arial" w:hAnsi="Arial" w:cs="Arial"/>
        </w:rPr>
      </w:pPr>
    </w:p>
    <w:p w:rsidR="001C06E7" w:rsidRPr="009F2DC5" w:rsidRDefault="001C06E7" w:rsidP="001C06E7">
      <w:pPr>
        <w:pStyle w:val="ListParagraph"/>
        <w:numPr>
          <w:ilvl w:val="0"/>
          <w:numId w:val="2"/>
        </w:numPr>
        <w:spacing w:before="120" w:after="120"/>
        <w:contextualSpacing w:val="0"/>
        <w:rPr>
          <w:rFonts w:ascii="Arial" w:hAnsi="Arial" w:cs="Arial"/>
          <w:b/>
          <w:u w:val="single"/>
        </w:rPr>
      </w:pPr>
      <w:r w:rsidRPr="009F2DC5">
        <w:rPr>
          <w:rFonts w:ascii="Arial" w:hAnsi="Arial" w:cs="Arial"/>
          <w:b/>
          <w:u w:val="single"/>
        </w:rPr>
        <w:t xml:space="preserve">Apply and Analyze Information </w:t>
      </w:r>
    </w:p>
    <w:p w:rsidR="001C06E7" w:rsidRDefault="001C06E7" w:rsidP="001C06E7">
      <w:pPr>
        <w:pStyle w:val="ListParagraph"/>
        <w:numPr>
          <w:ilvl w:val="1"/>
          <w:numId w:val="2"/>
        </w:numPr>
        <w:spacing w:after="360" w:line="240" w:lineRule="auto"/>
        <w:rPr>
          <w:rFonts w:ascii="Arial" w:hAnsi="Arial" w:cs="Arial"/>
        </w:rPr>
      </w:pPr>
      <w:r w:rsidRPr="001C06E7">
        <w:rPr>
          <w:rFonts w:ascii="Arial" w:hAnsi="Arial" w:cs="Arial"/>
        </w:rPr>
        <w:t xml:space="preserve">Make use of graphical objects (such as graphs of equations in two or three variables, histograms, scatterplots of bivariate data, geometrical figures, etc.) to supplement a solution to a typical problem at the appropriate level. </w:t>
      </w:r>
    </w:p>
    <w:p w:rsidR="001C06E7" w:rsidRDefault="001C06E7" w:rsidP="001C06E7">
      <w:pPr>
        <w:pStyle w:val="ListParagraph"/>
        <w:numPr>
          <w:ilvl w:val="1"/>
          <w:numId w:val="2"/>
        </w:numPr>
        <w:spacing w:after="360" w:line="240" w:lineRule="auto"/>
        <w:rPr>
          <w:rFonts w:ascii="Arial" w:hAnsi="Arial" w:cs="Arial"/>
        </w:rPr>
      </w:pPr>
      <w:r w:rsidRPr="001C06E7">
        <w:rPr>
          <w:rFonts w:ascii="Arial" w:hAnsi="Arial" w:cs="Arial"/>
        </w:rPr>
        <w:t xml:space="preserve">Formulate, organize, and articulate solutions to theoretical and application problems at the appropriate course level. </w:t>
      </w:r>
    </w:p>
    <w:p w:rsidR="001C06E7" w:rsidRDefault="001C06E7" w:rsidP="001C06E7">
      <w:pPr>
        <w:pStyle w:val="ListParagraph"/>
        <w:numPr>
          <w:ilvl w:val="1"/>
          <w:numId w:val="2"/>
        </w:numPr>
        <w:spacing w:after="360" w:line="240" w:lineRule="auto"/>
        <w:rPr>
          <w:rFonts w:ascii="Arial" w:hAnsi="Arial" w:cs="Arial"/>
        </w:rPr>
      </w:pPr>
      <w:r w:rsidRPr="001C06E7">
        <w:rPr>
          <w:rFonts w:ascii="Arial" w:hAnsi="Arial" w:cs="Arial"/>
        </w:rPr>
        <w:t xml:space="preserve">Make judgments based on mathematical analysis appropriate to the course level. </w:t>
      </w:r>
    </w:p>
    <w:p w:rsidR="001C06E7" w:rsidRDefault="001C06E7" w:rsidP="001C06E7">
      <w:pPr>
        <w:pStyle w:val="ListParagraph"/>
        <w:spacing w:before="120" w:after="120"/>
        <w:contextualSpacing w:val="0"/>
        <w:rPr>
          <w:rFonts w:ascii="Arial" w:hAnsi="Arial" w:cs="Arial"/>
        </w:rPr>
      </w:pPr>
    </w:p>
    <w:p w:rsidR="001C06E7" w:rsidRPr="009F2DC5" w:rsidRDefault="001C06E7" w:rsidP="001C06E7">
      <w:pPr>
        <w:pStyle w:val="ListParagraph"/>
        <w:numPr>
          <w:ilvl w:val="0"/>
          <w:numId w:val="2"/>
        </w:numPr>
        <w:spacing w:before="120" w:after="120"/>
        <w:contextualSpacing w:val="0"/>
        <w:rPr>
          <w:rFonts w:ascii="Arial" w:hAnsi="Arial" w:cs="Arial"/>
          <w:b/>
          <w:u w:val="single"/>
        </w:rPr>
      </w:pPr>
      <w:r w:rsidRPr="009F2DC5">
        <w:rPr>
          <w:rFonts w:ascii="Arial" w:hAnsi="Arial" w:cs="Arial"/>
          <w:b/>
          <w:u w:val="single"/>
        </w:rPr>
        <w:t>Commun</w:t>
      </w:r>
      <w:r w:rsidR="009F2DC5" w:rsidRPr="009F2DC5">
        <w:rPr>
          <w:rFonts w:ascii="Arial" w:hAnsi="Arial" w:cs="Arial"/>
          <w:b/>
          <w:u w:val="single"/>
        </w:rPr>
        <w:t xml:space="preserve">icate Using Mathematical Forms </w:t>
      </w:r>
      <w:r w:rsidRPr="009F2DC5">
        <w:rPr>
          <w:rFonts w:ascii="Arial" w:hAnsi="Arial" w:cs="Arial"/>
          <w:b/>
          <w:u w:val="single"/>
        </w:rPr>
        <w:t xml:space="preserve"> </w:t>
      </w:r>
    </w:p>
    <w:p w:rsidR="001C06E7" w:rsidRDefault="001C06E7" w:rsidP="001C06E7">
      <w:pPr>
        <w:pStyle w:val="ListParagraph"/>
        <w:numPr>
          <w:ilvl w:val="1"/>
          <w:numId w:val="2"/>
        </w:numPr>
        <w:spacing w:after="360" w:line="240" w:lineRule="auto"/>
        <w:rPr>
          <w:rFonts w:ascii="Arial" w:hAnsi="Arial" w:cs="Arial"/>
        </w:rPr>
      </w:pPr>
      <w:r w:rsidRPr="001C06E7">
        <w:rPr>
          <w:rFonts w:ascii="Arial" w:hAnsi="Arial" w:cs="Arial"/>
        </w:rPr>
        <w:t>Express mathematical analysis symbolically, graphically, and in written language that clarifies/justifies/summarizes reasoning (may als</w:t>
      </w:r>
      <w:r>
        <w:rPr>
          <w:rFonts w:ascii="Arial" w:hAnsi="Arial" w:cs="Arial"/>
        </w:rPr>
        <w:t>o include oral communication).</w:t>
      </w:r>
    </w:p>
    <w:p w:rsidR="001C06E7" w:rsidRDefault="001C06E7" w:rsidP="001C06E7">
      <w:pPr>
        <w:pStyle w:val="ListParagraph"/>
        <w:spacing w:before="120" w:after="120"/>
        <w:contextualSpacing w:val="0"/>
        <w:rPr>
          <w:rFonts w:ascii="Arial" w:hAnsi="Arial" w:cs="Arial"/>
        </w:rPr>
      </w:pPr>
    </w:p>
    <w:p w:rsidR="001C06E7" w:rsidRDefault="001C06E7" w:rsidP="001C06E7">
      <w:pPr>
        <w:pStyle w:val="ListParagraph"/>
        <w:numPr>
          <w:ilvl w:val="0"/>
          <w:numId w:val="2"/>
        </w:numPr>
        <w:spacing w:before="120" w:after="120"/>
        <w:contextualSpacing w:val="0"/>
        <w:rPr>
          <w:rFonts w:ascii="Arial" w:hAnsi="Arial" w:cs="Arial"/>
        </w:rPr>
      </w:pPr>
      <w:r w:rsidRPr="009F2DC5">
        <w:rPr>
          <w:rFonts w:ascii="Arial" w:hAnsi="Arial" w:cs="Arial"/>
          <w:b/>
          <w:u w:val="single"/>
        </w:rPr>
        <w:t>Address Assumptions</w:t>
      </w:r>
      <w:r w:rsidRPr="001C06E7">
        <w:rPr>
          <w:rFonts w:ascii="Arial" w:hAnsi="Arial" w:cs="Arial"/>
        </w:rPr>
        <w:t xml:space="preserve"> (required of Statistics courses only) </w:t>
      </w:r>
    </w:p>
    <w:p w:rsidR="001C06E7" w:rsidRPr="001C06E7" w:rsidRDefault="001C06E7" w:rsidP="001C06E7">
      <w:pPr>
        <w:pStyle w:val="ListParagraph"/>
        <w:numPr>
          <w:ilvl w:val="1"/>
          <w:numId w:val="2"/>
        </w:numPr>
        <w:spacing w:after="360" w:line="240" w:lineRule="auto"/>
        <w:rPr>
          <w:rFonts w:ascii="Arial" w:hAnsi="Arial" w:cs="Arial"/>
        </w:rPr>
      </w:pPr>
      <w:r w:rsidRPr="001C06E7">
        <w:rPr>
          <w:rFonts w:ascii="Arial" w:hAnsi="Arial" w:cs="Arial"/>
        </w:rPr>
        <w:t>Describe and support assumptions in estimation, modeling, and data analysis, used as appropriate for the course.</w:t>
      </w:r>
    </w:p>
    <w:sectPr w:rsidR="001C06E7" w:rsidRPr="001C06E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111" w:rsidRDefault="00067111" w:rsidP="00067111">
      <w:pPr>
        <w:spacing w:after="0" w:line="240" w:lineRule="auto"/>
      </w:pPr>
      <w:r>
        <w:separator/>
      </w:r>
    </w:p>
  </w:endnote>
  <w:endnote w:type="continuationSeparator" w:id="0">
    <w:p w:rsidR="00067111" w:rsidRDefault="00067111" w:rsidP="00067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7111" w:rsidRDefault="00067111">
    <w:pPr>
      <w:pStyle w:val="Footer"/>
    </w:pPr>
    <w:r>
      <w:t>GT-MA1 Appendix  11.</w:t>
    </w:r>
    <w:r w:rsidR="00060B84">
      <w:t>1</w:t>
    </w:r>
    <w:r w:rsidR="00074D8B">
      <w:t>1</w:t>
    </w:r>
    <w:r>
      <w:t>.16</w:t>
    </w:r>
  </w:p>
  <w:p w:rsidR="00067111" w:rsidRDefault="00067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111" w:rsidRDefault="00067111" w:rsidP="00067111">
      <w:pPr>
        <w:spacing w:after="0" w:line="240" w:lineRule="auto"/>
      </w:pPr>
      <w:r>
        <w:separator/>
      </w:r>
    </w:p>
  </w:footnote>
  <w:footnote w:type="continuationSeparator" w:id="0">
    <w:p w:rsidR="00067111" w:rsidRDefault="00067111" w:rsidP="000671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521AE"/>
    <w:multiLevelType w:val="hybridMultilevel"/>
    <w:tmpl w:val="37DA0F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B2769"/>
    <w:multiLevelType w:val="hybridMultilevel"/>
    <w:tmpl w:val="3AA65E1A"/>
    <w:lvl w:ilvl="0" w:tplc="14EAB5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803949"/>
    <w:multiLevelType w:val="hybridMultilevel"/>
    <w:tmpl w:val="53C646E4"/>
    <w:lvl w:ilvl="0" w:tplc="7BF021F0">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49722F"/>
    <w:multiLevelType w:val="hybridMultilevel"/>
    <w:tmpl w:val="73C251C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4BDD2511"/>
    <w:multiLevelType w:val="hybridMultilevel"/>
    <w:tmpl w:val="C85271FE"/>
    <w:lvl w:ilvl="0" w:tplc="FA368D80">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ED401B"/>
    <w:multiLevelType w:val="hybridMultilevel"/>
    <w:tmpl w:val="128E1C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E51053"/>
    <w:multiLevelType w:val="hybridMultilevel"/>
    <w:tmpl w:val="D2D00E04"/>
    <w:lvl w:ilvl="0" w:tplc="14EAB5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91F5F95"/>
    <w:multiLevelType w:val="hybridMultilevel"/>
    <w:tmpl w:val="4EDA6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4"/>
  </w:num>
  <w:num w:numId="4">
    <w:abstractNumId w:val="3"/>
  </w:num>
  <w:num w:numId="5">
    <w:abstractNumId w:val="1"/>
  </w:num>
  <w:num w:numId="6">
    <w:abstractNumId w:val="6"/>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ACF"/>
    <w:rsid w:val="00060B84"/>
    <w:rsid w:val="00067111"/>
    <w:rsid w:val="00074D8B"/>
    <w:rsid w:val="001C06E7"/>
    <w:rsid w:val="001F27C8"/>
    <w:rsid w:val="00283ACF"/>
    <w:rsid w:val="002E7D0A"/>
    <w:rsid w:val="00374D0D"/>
    <w:rsid w:val="00406C5D"/>
    <w:rsid w:val="0084267B"/>
    <w:rsid w:val="008D2DE0"/>
    <w:rsid w:val="00901D09"/>
    <w:rsid w:val="009143EC"/>
    <w:rsid w:val="009F2DC5"/>
    <w:rsid w:val="00A460F7"/>
    <w:rsid w:val="00B52535"/>
    <w:rsid w:val="00CB5F26"/>
    <w:rsid w:val="00F00B98"/>
    <w:rsid w:val="00FD5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83A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3AC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83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3ACF"/>
    <w:rPr>
      <w:b/>
      <w:bCs/>
    </w:rPr>
  </w:style>
  <w:style w:type="paragraph" w:styleId="ListParagraph">
    <w:name w:val="List Paragraph"/>
    <w:basedOn w:val="Normal"/>
    <w:uiPriority w:val="34"/>
    <w:qFormat/>
    <w:rsid w:val="00283ACF"/>
    <w:pPr>
      <w:ind w:left="720"/>
      <w:contextualSpacing/>
    </w:pPr>
  </w:style>
  <w:style w:type="character" w:styleId="Hyperlink">
    <w:name w:val="Hyperlink"/>
    <w:basedOn w:val="DefaultParagraphFont"/>
    <w:uiPriority w:val="99"/>
    <w:semiHidden/>
    <w:unhideWhenUsed/>
    <w:rsid w:val="009143EC"/>
    <w:rPr>
      <w:color w:val="0000FF" w:themeColor="hyperlink"/>
      <w:u w:val="single"/>
    </w:rPr>
  </w:style>
  <w:style w:type="paragraph" w:styleId="Header">
    <w:name w:val="header"/>
    <w:basedOn w:val="Normal"/>
    <w:link w:val="HeaderChar"/>
    <w:uiPriority w:val="99"/>
    <w:unhideWhenUsed/>
    <w:rsid w:val="0006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111"/>
  </w:style>
  <w:style w:type="paragraph" w:styleId="Footer">
    <w:name w:val="footer"/>
    <w:basedOn w:val="Normal"/>
    <w:link w:val="FooterChar"/>
    <w:uiPriority w:val="99"/>
    <w:unhideWhenUsed/>
    <w:rsid w:val="0006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111"/>
  </w:style>
  <w:style w:type="paragraph" w:styleId="BalloonText">
    <w:name w:val="Balloon Text"/>
    <w:basedOn w:val="Normal"/>
    <w:link w:val="BalloonTextChar"/>
    <w:uiPriority w:val="99"/>
    <w:semiHidden/>
    <w:unhideWhenUsed/>
    <w:rsid w:val="00067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11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83AC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3AC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83A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3ACF"/>
    <w:rPr>
      <w:b/>
      <w:bCs/>
    </w:rPr>
  </w:style>
  <w:style w:type="paragraph" w:styleId="ListParagraph">
    <w:name w:val="List Paragraph"/>
    <w:basedOn w:val="Normal"/>
    <w:uiPriority w:val="34"/>
    <w:qFormat/>
    <w:rsid w:val="00283ACF"/>
    <w:pPr>
      <w:ind w:left="720"/>
      <w:contextualSpacing/>
    </w:pPr>
  </w:style>
  <w:style w:type="character" w:styleId="Hyperlink">
    <w:name w:val="Hyperlink"/>
    <w:basedOn w:val="DefaultParagraphFont"/>
    <w:uiPriority w:val="99"/>
    <w:semiHidden/>
    <w:unhideWhenUsed/>
    <w:rsid w:val="009143EC"/>
    <w:rPr>
      <w:color w:val="0000FF" w:themeColor="hyperlink"/>
      <w:u w:val="single"/>
    </w:rPr>
  </w:style>
  <w:style w:type="paragraph" w:styleId="Header">
    <w:name w:val="header"/>
    <w:basedOn w:val="Normal"/>
    <w:link w:val="HeaderChar"/>
    <w:uiPriority w:val="99"/>
    <w:unhideWhenUsed/>
    <w:rsid w:val="00067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111"/>
  </w:style>
  <w:style w:type="paragraph" w:styleId="Footer">
    <w:name w:val="footer"/>
    <w:basedOn w:val="Normal"/>
    <w:link w:val="FooterChar"/>
    <w:uiPriority w:val="99"/>
    <w:unhideWhenUsed/>
    <w:rsid w:val="00067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111"/>
  </w:style>
  <w:style w:type="paragraph" w:styleId="BalloonText">
    <w:name w:val="Balloon Text"/>
    <w:basedOn w:val="Normal"/>
    <w:link w:val="BalloonTextChar"/>
    <w:uiPriority w:val="99"/>
    <w:semiHidden/>
    <w:unhideWhenUsed/>
    <w:rsid w:val="00067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71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035214">
      <w:bodyDiv w:val="1"/>
      <w:marLeft w:val="0"/>
      <w:marRight w:val="0"/>
      <w:marTop w:val="0"/>
      <w:marBottom w:val="0"/>
      <w:divBdr>
        <w:top w:val="none" w:sz="0" w:space="0" w:color="auto"/>
        <w:left w:val="none" w:sz="0" w:space="0" w:color="auto"/>
        <w:bottom w:val="none" w:sz="0" w:space="0" w:color="auto"/>
        <w:right w:val="none" w:sz="0" w:space="0" w:color="auto"/>
      </w:divBdr>
    </w:div>
    <w:div w:id="1153645118">
      <w:bodyDiv w:val="1"/>
      <w:marLeft w:val="0"/>
      <w:marRight w:val="0"/>
      <w:marTop w:val="0"/>
      <w:marBottom w:val="0"/>
      <w:divBdr>
        <w:top w:val="none" w:sz="0" w:space="0" w:color="auto"/>
        <w:left w:val="none" w:sz="0" w:space="0" w:color="auto"/>
        <w:bottom w:val="none" w:sz="0" w:space="0" w:color="auto"/>
        <w:right w:val="none" w:sz="0" w:space="0" w:color="auto"/>
      </w:divBdr>
    </w:div>
    <w:div w:id="151303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highered.colorado.gov/Academics/Transfers/gtPathways/curriculu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3F5743-5219-4E43-86C5-F139C100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Colorado State University-Pueblo</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Caprioglio</dc:creator>
  <cp:lastModifiedBy>Helen Caprioglio</cp:lastModifiedBy>
  <cp:revision>9</cp:revision>
  <dcterms:created xsi:type="dcterms:W3CDTF">2016-11-02T17:16:00Z</dcterms:created>
  <dcterms:modified xsi:type="dcterms:W3CDTF">2016-11-11T20:01:00Z</dcterms:modified>
</cp:coreProperties>
</file>